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B0AF5" w14:textId="77777777" w:rsidR="00EE524B" w:rsidRPr="00EE524B" w:rsidRDefault="00EE524B" w:rsidP="00EE524B">
      <w:pPr>
        <w:spacing w:before="120" w:after="80" w:line="240" w:lineRule="auto"/>
        <w:ind w:left="851"/>
        <w:contextualSpacing/>
        <w:jc w:val="both"/>
        <w:rPr>
          <w:rFonts w:ascii="Aptos Display" w:eastAsia="Times New Roman" w:hAnsi="Aptos Display" w:cs="Times New Roman"/>
          <w:spacing w:val="-10"/>
          <w:kern w:val="28"/>
          <w:sz w:val="56"/>
          <w:szCs w:val="56"/>
          <w:lang w:val="nl-NL" w:eastAsia="nl-NL"/>
          <w14:ligatures w14:val="none"/>
        </w:rPr>
      </w:pPr>
      <w:bookmarkStart w:id="0" w:name="_Toc23124431"/>
      <w:bookmarkStart w:id="1" w:name="_Toc24142564"/>
      <w:bookmarkStart w:id="2" w:name="_Toc30759956"/>
      <w:bookmarkStart w:id="3" w:name="_Toc53823742"/>
      <w:bookmarkStart w:id="4" w:name="_Toc53823874"/>
      <w:bookmarkStart w:id="5" w:name="_Toc69232405"/>
      <w:bookmarkStart w:id="6" w:name="_Toc84351884"/>
      <w:bookmarkStart w:id="7" w:name="_Toc86510864"/>
      <w:bookmarkStart w:id="8" w:name="_Toc89766047"/>
      <w:r w:rsidRPr="00EE524B">
        <w:rPr>
          <w:rFonts w:ascii="Aptos Display" w:eastAsia="Times New Roman" w:hAnsi="Aptos Display" w:cs="Times New Roman"/>
          <w:spacing w:val="-10"/>
          <w:kern w:val="28"/>
          <w:sz w:val="56"/>
          <w:szCs w:val="56"/>
          <w:lang w:val="nl-NL" w:eastAsia="nl-NL"/>
          <w14:ligatures w14:val="none"/>
        </w:rPr>
        <w:t>Lokaal Bestuur</w:t>
      </w:r>
      <w:bookmarkEnd w:id="0"/>
      <w:bookmarkEnd w:id="1"/>
      <w:bookmarkEnd w:id="2"/>
      <w:bookmarkEnd w:id="3"/>
      <w:bookmarkEnd w:id="4"/>
      <w:bookmarkEnd w:id="5"/>
      <w:bookmarkEnd w:id="6"/>
      <w:bookmarkEnd w:id="7"/>
      <w:bookmarkEnd w:id="8"/>
    </w:p>
    <w:p w14:paraId="0E6049D9" w14:textId="77777777" w:rsidR="00EE524B" w:rsidRPr="00EE524B" w:rsidRDefault="00EE524B" w:rsidP="00EE524B">
      <w:pPr>
        <w:spacing w:before="120" w:after="80" w:line="240" w:lineRule="auto"/>
        <w:ind w:left="851"/>
        <w:contextualSpacing/>
        <w:jc w:val="both"/>
        <w:rPr>
          <w:rFonts w:ascii="Aptos Display" w:eastAsia="Times New Roman" w:hAnsi="Aptos Display" w:cs="Times New Roman"/>
          <w:spacing w:val="-10"/>
          <w:kern w:val="28"/>
          <w:sz w:val="56"/>
          <w:szCs w:val="56"/>
          <w:lang w:val="nl-NL" w:eastAsia="nl-NL"/>
          <w14:ligatures w14:val="none"/>
        </w:rPr>
      </w:pPr>
      <w:r w:rsidRPr="00EE524B">
        <w:rPr>
          <w:rFonts w:ascii="Aptos Display" w:eastAsia="Times New Roman" w:hAnsi="Aptos Display" w:cs="Times New Roman"/>
          <w:spacing w:val="-10"/>
          <w:kern w:val="28"/>
          <w:sz w:val="56"/>
          <w:szCs w:val="56"/>
          <w:lang w:val="nl-NL" w:eastAsia="nl-NL"/>
          <w14:ligatures w14:val="none"/>
        </w:rPr>
        <w:t>Ardooie</w:t>
      </w:r>
    </w:p>
    <w:p w14:paraId="1EFDD271" w14:textId="77777777" w:rsidR="00EE524B" w:rsidRPr="00EE524B" w:rsidRDefault="00EE524B" w:rsidP="00EE524B">
      <w:pPr>
        <w:spacing w:before="120" w:after="200" w:line="240" w:lineRule="auto"/>
        <w:ind w:left="851"/>
        <w:jc w:val="center"/>
        <w:rPr>
          <w:rFonts w:ascii="Arial" w:eastAsia="Times New Roman" w:hAnsi="Arial" w:cs="Times New Roman"/>
          <w:kern w:val="0"/>
          <w:sz w:val="72"/>
          <w:szCs w:val="20"/>
          <w:lang w:val="nl-NL" w:eastAsia="nl-NL"/>
          <w14:ligatures w14:val="none"/>
        </w:rPr>
      </w:pPr>
    </w:p>
    <w:p w14:paraId="0A7EECE8" w14:textId="77777777" w:rsidR="00EE524B" w:rsidRPr="00EE524B" w:rsidRDefault="00EE524B" w:rsidP="00EE524B">
      <w:pPr>
        <w:spacing w:before="120" w:after="200" w:line="240" w:lineRule="auto"/>
        <w:ind w:left="851"/>
        <w:jc w:val="both"/>
        <w:rPr>
          <w:rFonts w:ascii="Arial" w:eastAsia="Times New Roman" w:hAnsi="Arial" w:cs="Times New Roman"/>
          <w:kern w:val="0"/>
          <w:sz w:val="72"/>
          <w:szCs w:val="20"/>
          <w:lang w:val="nl-NL" w:eastAsia="nl-NL"/>
          <w14:ligatures w14:val="none"/>
        </w:rPr>
      </w:pPr>
    </w:p>
    <w:p w14:paraId="42532812" w14:textId="77777777" w:rsidR="00EE524B" w:rsidRPr="00EE524B" w:rsidRDefault="00EE524B" w:rsidP="00EE524B">
      <w:pPr>
        <w:spacing w:before="120" w:after="80" w:line="240" w:lineRule="auto"/>
        <w:ind w:left="851"/>
        <w:contextualSpacing/>
        <w:jc w:val="both"/>
        <w:rPr>
          <w:rFonts w:ascii="Aptos Display" w:eastAsia="Times New Roman" w:hAnsi="Aptos Display" w:cs="Times New Roman"/>
          <w:spacing w:val="-10"/>
          <w:kern w:val="28"/>
          <w:sz w:val="56"/>
          <w:szCs w:val="56"/>
          <w:lang w:val="nl-NL" w:eastAsia="nl-NL"/>
          <w14:ligatures w14:val="none"/>
        </w:rPr>
      </w:pPr>
      <w:bookmarkStart w:id="9" w:name="_Toc184720156"/>
      <w:bookmarkStart w:id="10" w:name="_Toc187464283"/>
      <w:bookmarkStart w:id="11" w:name="_Toc5614043"/>
      <w:bookmarkStart w:id="12" w:name="_Toc10810434"/>
      <w:bookmarkStart w:id="13" w:name="_Toc11102144"/>
      <w:bookmarkStart w:id="14" w:name="_Toc11102275"/>
      <w:bookmarkStart w:id="15" w:name="_Toc16770754"/>
      <w:bookmarkStart w:id="16" w:name="_Toc16770885"/>
      <w:bookmarkStart w:id="17" w:name="_Toc20515512"/>
      <w:bookmarkStart w:id="18" w:name="_Toc20569412"/>
      <w:bookmarkStart w:id="19" w:name="_Toc22249020"/>
      <w:bookmarkStart w:id="20" w:name="_Toc22773933"/>
      <w:bookmarkStart w:id="21" w:name="_Toc23124433"/>
      <w:bookmarkStart w:id="22" w:name="_Toc24142566"/>
      <w:bookmarkStart w:id="23" w:name="_Toc30759958"/>
      <w:bookmarkStart w:id="24" w:name="_Toc53823744"/>
      <w:bookmarkStart w:id="25" w:name="_Toc53823876"/>
      <w:bookmarkStart w:id="26" w:name="_Toc69232407"/>
      <w:bookmarkStart w:id="27" w:name="_Toc84351886"/>
      <w:bookmarkStart w:id="28" w:name="_Toc86510866"/>
      <w:bookmarkStart w:id="29" w:name="_Toc89766049"/>
      <w:r w:rsidRPr="00EE524B">
        <w:rPr>
          <w:rFonts w:ascii="Aptos Display" w:eastAsia="Times New Roman" w:hAnsi="Aptos Display" w:cs="Times New Roman"/>
          <w:spacing w:val="-10"/>
          <w:kern w:val="28"/>
          <w:sz w:val="56"/>
          <w:szCs w:val="56"/>
          <w:lang w:val="nl-NL" w:eastAsia="nl-NL"/>
          <w14:ligatures w14:val="none"/>
        </w:rPr>
        <w:t>RECHTSPOSITIEREGELING VOOR HET PERSONEE</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EE524B">
        <w:rPr>
          <w:rFonts w:ascii="Aptos Display" w:eastAsia="Times New Roman" w:hAnsi="Aptos Display" w:cs="Times New Roman"/>
          <w:spacing w:val="-10"/>
          <w:kern w:val="28"/>
          <w:sz w:val="56"/>
          <w:szCs w:val="56"/>
          <w:lang w:val="nl-NL" w:eastAsia="nl-NL"/>
          <w14:ligatures w14:val="none"/>
        </w:rPr>
        <w:t>L</w:t>
      </w:r>
    </w:p>
    <w:p w14:paraId="0B34FF54" w14:textId="77777777" w:rsidR="00EE524B" w:rsidRPr="00EE524B" w:rsidRDefault="00EE524B" w:rsidP="00EE524B">
      <w:pPr>
        <w:keepLines/>
        <w:spacing w:after="200" w:line="240" w:lineRule="auto"/>
        <w:jc w:val="center"/>
        <w:rPr>
          <w:rFonts w:ascii="Calibri Light" w:eastAsia="Calibri" w:hAnsi="Calibri Light" w:cs="Times New Roman"/>
          <w:kern w:val="0"/>
          <w:sz w:val="22"/>
          <w:szCs w:val="22"/>
          <w14:ligatures w14:val="none"/>
        </w:rPr>
      </w:pPr>
    </w:p>
    <w:p w14:paraId="0B33E341" w14:textId="77777777" w:rsidR="00EE524B" w:rsidRPr="00EE524B" w:rsidRDefault="00EE524B" w:rsidP="00EE524B">
      <w:pPr>
        <w:keepLines/>
        <w:spacing w:after="200" w:line="240" w:lineRule="auto"/>
        <w:jc w:val="center"/>
        <w:rPr>
          <w:rFonts w:ascii="Calibri Light" w:eastAsia="Calibri" w:hAnsi="Calibri Light" w:cs="Times New Roman"/>
          <w:kern w:val="0"/>
          <w:sz w:val="22"/>
          <w:szCs w:val="22"/>
          <w14:ligatures w14:val="none"/>
        </w:rPr>
      </w:pPr>
      <w:r w:rsidRPr="00EE524B">
        <w:rPr>
          <w:rFonts w:ascii="Calibri Light" w:eastAsia="Calibri" w:hAnsi="Calibri Light" w:cs="Times New Roman"/>
          <w:kern w:val="0"/>
          <w:sz w:val="22"/>
          <w:szCs w:val="22"/>
          <w14:ligatures w14:val="none"/>
        </w:rPr>
        <w:t>Goedgekeurd door de gemeenteraad dd.</w:t>
      </w:r>
    </w:p>
    <w:p w14:paraId="60A1EEC2" w14:textId="77777777" w:rsidR="00EE524B" w:rsidRPr="00EE524B" w:rsidRDefault="00EE524B" w:rsidP="00EE524B">
      <w:pPr>
        <w:keepLines/>
        <w:spacing w:after="200" w:line="240" w:lineRule="auto"/>
        <w:jc w:val="center"/>
        <w:rPr>
          <w:rFonts w:ascii="Calibri Light" w:eastAsia="Calibri" w:hAnsi="Calibri Light" w:cs="Times New Roman"/>
          <w:kern w:val="0"/>
          <w:sz w:val="22"/>
          <w:szCs w:val="22"/>
          <w14:ligatures w14:val="none"/>
        </w:rPr>
      </w:pPr>
      <w:r w:rsidRPr="00EE524B">
        <w:rPr>
          <w:rFonts w:ascii="Calibri Light" w:eastAsia="Calibri" w:hAnsi="Calibri Light" w:cs="Times New Roman"/>
          <w:kern w:val="0"/>
          <w:sz w:val="22"/>
          <w:szCs w:val="22"/>
          <w14:ligatures w14:val="none"/>
        </w:rPr>
        <w:t xml:space="preserve">Goedgekeurd door de raad voor maatschappelijk welzijn dd. </w:t>
      </w:r>
    </w:p>
    <w:p w14:paraId="3F516085"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2FF09234"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3B259E19"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2D2EEA51"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7BDFF8F8"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5A5F303D"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10CA6E9A" w14:textId="77777777" w:rsidR="00EE524B" w:rsidRPr="00EE524B" w:rsidRDefault="00EE524B" w:rsidP="00EE524B">
      <w:pPr>
        <w:spacing w:before="120" w:after="200" w:line="276" w:lineRule="auto"/>
        <w:ind w:left="851"/>
        <w:jc w:val="center"/>
        <w:rPr>
          <w:rFonts w:ascii="Calibri Light" w:eastAsia="Times New Roman" w:hAnsi="Calibri Light" w:cs="Times New Roman"/>
          <w:b/>
          <w:i/>
          <w:kern w:val="0"/>
          <w:sz w:val="22"/>
          <w:szCs w:val="22"/>
          <w:lang w:val="nl-NL" w:eastAsia="nl-NL"/>
          <w14:ligatures w14:val="none"/>
        </w:rPr>
      </w:pPr>
    </w:p>
    <w:p w14:paraId="4101C6A3"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sectPr w:rsidR="00EE524B" w:rsidRPr="00EE524B" w:rsidSect="00EE524B">
          <w:headerReference w:type="default" r:id="rId5"/>
          <w:pgSz w:w="11906" w:h="16838"/>
          <w:pgMar w:top="1417" w:right="1417" w:bottom="1417" w:left="1417" w:header="708" w:footer="708" w:gutter="0"/>
          <w:cols w:space="708"/>
          <w:docGrid w:linePitch="360"/>
        </w:sectPr>
      </w:pPr>
    </w:p>
    <w:p w14:paraId="7C2E39FF"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Times New Roman"/>
          <w:color w:val="0F4761"/>
          <w:kern w:val="0"/>
          <w:sz w:val="40"/>
          <w:szCs w:val="40"/>
          <w:lang w:val="nl-NL" w:eastAsia="nl-NL"/>
          <w14:ligatures w14:val="none"/>
        </w:rPr>
      </w:pPr>
      <w:bookmarkStart w:id="30" w:name="_Toc173938647"/>
      <w:r w:rsidRPr="00EE524B">
        <w:rPr>
          <w:rFonts w:ascii="Aptos Display" w:eastAsia="Times New Roman" w:hAnsi="Aptos Display" w:cs="Times New Roman"/>
          <w:color w:val="0F4761"/>
          <w:kern w:val="0"/>
          <w:sz w:val="40"/>
          <w:szCs w:val="40"/>
          <w:lang w:val="nl-NL" w:eastAsia="nl-NL"/>
          <w14:ligatures w14:val="none"/>
        </w:rPr>
        <w:lastRenderedPageBreak/>
        <w:t>Inhoudstafel</w:t>
      </w:r>
      <w:bookmarkEnd w:id="30"/>
    </w:p>
    <w:p w14:paraId="1473E33A"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r w:rsidRPr="00EE524B">
        <w:rPr>
          <w:rFonts w:ascii="Aptos" w:eastAsia="Times New Roman" w:hAnsi="Aptos" w:cs="Aptos"/>
          <w:b/>
          <w:bCs/>
          <w:caps/>
          <w:kern w:val="0"/>
          <w:sz w:val="20"/>
          <w:szCs w:val="20"/>
          <w:lang w:val="nl-NL" w:eastAsia="nl-NL"/>
          <w14:ligatures w14:val="none"/>
        </w:rPr>
        <w:fldChar w:fldCharType="begin"/>
      </w:r>
      <w:r w:rsidRPr="00EE524B">
        <w:rPr>
          <w:rFonts w:ascii="Aptos" w:eastAsia="Times New Roman" w:hAnsi="Aptos" w:cs="Aptos"/>
          <w:b/>
          <w:bCs/>
          <w:caps/>
          <w:kern w:val="0"/>
          <w:sz w:val="20"/>
          <w:szCs w:val="20"/>
          <w:lang w:val="nl-NL" w:eastAsia="nl-NL"/>
          <w14:ligatures w14:val="none"/>
        </w:rPr>
        <w:instrText xml:space="preserve"> TOC \o "1-3" \h \z \u </w:instrText>
      </w:r>
      <w:r w:rsidRPr="00EE524B">
        <w:rPr>
          <w:rFonts w:ascii="Aptos" w:eastAsia="Times New Roman" w:hAnsi="Aptos" w:cs="Aptos"/>
          <w:b/>
          <w:bCs/>
          <w:caps/>
          <w:kern w:val="0"/>
          <w:sz w:val="20"/>
          <w:szCs w:val="20"/>
          <w:lang w:val="nl-NL" w:eastAsia="nl-NL"/>
          <w14:ligatures w14:val="none"/>
        </w:rPr>
        <w:fldChar w:fldCharType="separate"/>
      </w:r>
      <w:hyperlink w:anchor="_Toc173938647" w:history="1">
        <w:r w:rsidRPr="00EE524B">
          <w:rPr>
            <w:rFonts w:ascii="Aptos" w:eastAsia="Times New Roman" w:hAnsi="Aptos" w:cs="Aptos"/>
            <w:b/>
            <w:bCs/>
            <w:caps/>
            <w:noProof/>
            <w:color w:val="467886"/>
            <w:kern w:val="0"/>
            <w:sz w:val="20"/>
            <w:szCs w:val="20"/>
            <w:u w:val="single"/>
            <w:lang w:val="nl-NL" w:eastAsia="nl-NL"/>
            <w14:ligatures w14:val="none"/>
          </w:rPr>
          <w:t>Inhoudstafel</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_Toc173938647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2</w:t>
        </w:r>
        <w:r w:rsidRPr="00EE524B">
          <w:rPr>
            <w:rFonts w:ascii="Aptos" w:eastAsia="Times New Roman" w:hAnsi="Aptos" w:cs="Aptos"/>
            <w:b/>
            <w:bCs/>
            <w:caps/>
            <w:noProof/>
            <w:webHidden/>
            <w:kern w:val="0"/>
            <w:sz w:val="20"/>
            <w:szCs w:val="20"/>
            <w:lang w:val="nl-NL" w:eastAsia="nl-NL"/>
            <w14:ligatures w14:val="none"/>
          </w:rPr>
          <w:fldChar w:fldCharType="end"/>
        </w:r>
      </w:hyperlink>
    </w:p>
    <w:p w14:paraId="3CE0D7A6"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648" w:history="1">
        <w:r w:rsidRPr="00EE524B">
          <w:rPr>
            <w:rFonts w:ascii="Aptos" w:eastAsia="Times New Roman" w:hAnsi="Aptos" w:cs="Calibri Light"/>
            <w:b/>
            <w:bCs/>
            <w:caps/>
            <w:noProof/>
            <w:color w:val="467886"/>
            <w:kern w:val="0"/>
            <w:sz w:val="20"/>
            <w:szCs w:val="20"/>
            <w:u w:val="single"/>
            <w:lang w:val="nl-NL" w:eastAsia="nl-NL"/>
            <w14:ligatures w14:val="none"/>
          </w:rPr>
          <w:t>TITEL 1. Toepassingsgebied en algemene bepalingen</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_Toc173938648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5</w:t>
        </w:r>
        <w:r w:rsidRPr="00EE524B">
          <w:rPr>
            <w:rFonts w:ascii="Aptos" w:eastAsia="Times New Roman" w:hAnsi="Aptos" w:cs="Aptos"/>
            <w:b/>
            <w:bCs/>
            <w:caps/>
            <w:noProof/>
            <w:webHidden/>
            <w:kern w:val="0"/>
            <w:sz w:val="20"/>
            <w:szCs w:val="20"/>
            <w:lang w:val="nl-NL" w:eastAsia="nl-NL"/>
            <w14:ligatures w14:val="none"/>
          </w:rPr>
          <w:fldChar w:fldCharType="end"/>
        </w:r>
      </w:hyperlink>
    </w:p>
    <w:p w14:paraId="18BDE242"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49" w:history="1">
        <w:r w:rsidRPr="00EE524B">
          <w:rPr>
            <w:rFonts w:ascii="Aptos" w:eastAsia="Times New Roman" w:hAnsi="Aptos" w:cs="Calibri Light"/>
            <w:i/>
            <w:iCs/>
            <w:noProof/>
            <w:color w:val="467886"/>
            <w:kern w:val="0"/>
            <w:sz w:val="20"/>
            <w:szCs w:val="20"/>
            <w:u w:val="single"/>
            <w:lang w:val="nl-NL" w:eastAsia="nl-NL"/>
            <w14:ligatures w14:val="none"/>
          </w:rPr>
          <w:t>Afdeling 1. Toepassingsgebied</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_Toc173938649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w:t>
        </w:r>
        <w:r w:rsidRPr="00EE524B">
          <w:rPr>
            <w:rFonts w:ascii="Aptos" w:eastAsia="Times New Roman" w:hAnsi="Aptos" w:cs="Aptos"/>
            <w:i/>
            <w:iCs/>
            <w:noProof/>
            <w:webHidden/>
            <w:kern w:val="0"/>
            <w:sz w:val="20"/>
            <w:szCs w:val="20"/>
            <w:lang w:val="nl-NL" w:eastAsia="nl-NL"/>
            <w14:ligatures w14:val="none"/>
          </w:rPr>
          <w:fldChar w:fldCharType="end"/>
        </w:r>
      </w:hyperlink>
    </w:p>
    <w:p w14:paraId="479DC77B"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50" w:history="1">
        <w:r w:rsidRPr="00EE524B">
          <w:rPr>
            <w:rFonts w:ascii="Aptos" w:eastAsia="Times New Roman" w:hAnsi="Aptos" w:cs="Calibri Light"/>
            <w:i/>
            <w:iCs/>
            <w:noProof/>
            <w:color w:val="467886"/>
            <w:kern w:val="0"/>
            <w:sz w:val="20"/>
            <w:szCs w:val="20"/>
            <w:u w:val="single"/>
            <w:lang w:val="nl-NL" w:eastAsia="nl-NL"/>
            <w14:ligatures w14:val="none"/>
          </w:rPr>
          <w:t>Afdeling 2.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_Toc173938650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w:t>
        </w:r>
        <w:r w:rsidRPr="00EE524B">
          <w:rPr>
            <w:rFonts w:ascii="Aptos" w:eastAsia="Times New Roman" w:hAnsi="Aptos" w:cs="Aptos"/>
            <w:i/>
            <w:iCs/>
            <w:noProof/>
            <w:webHidden/>
            <w:kern w:val="0"/>
            <w:sz w:val="20"/>
            <w:szCs w:val="20"/>
            <w:lang w:val="nl-NL" w:eastAsia="nl-NL"/>
            <w14:ligatures w14:val="none"/>
          </w:rPr>
          <w:fldChar w:fldCharType="end"/>
        </w:r>
      </w:hyperlink>
    </w:p>
    <w:p w14:paraId="0AFA9ACB"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651" w:history="1">
        <w:r w:rsidRPr="00EE524B">
          <w:rPr>
            <w:rFonts w:ascii="Aptos" w:eastAsia="Times New Roman" w:hAnsi="Aptos" w:cs="Calibri Light"/>
            <w:b/>
            <w:bCs/>
            <w:caps/>
            <w:noProof/>
            <w:color w:val="467886"/>
            <w:kern w:val="0"/>
            <w:sz w:val="20"/>
            <w:szCs w:val="20"/>
            <w:u w:val="single"/>
            <w:lang w:val="nl-NL" w:eastAsia="nl-NL"/>
            <w14:ligatures w14:val="none"/>
          </w:rPr>
          <w:t>TITEL 2. De loopbaan</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_Toc173938651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7</w:t>
        </w:r>
        <w:r w:rsidRPr="00EE524B">
          <w:rPr>
            <w:rFonts w:ascii="Aptos" w:eastAsia="Times New Roman" w:hAnsi="Aptos" w:cs="Aptos"/>
            <w:b/>
            <w:bCs/>
            <w:caps/>
            <w:noProof/>
            <w:webHidden/>
            <w:kern w:val="0"/>
            <w:sz w:val="20"/>
            <w:szCs w:val="20"/>
            <w:lang w:val="nl-NL" w:eastAsia="nl-NL"/>
            <w14:ligatures w14:val="none"/>
          </w:rPr>
          <w:fldChar w:fldCharType="end"/>
        </w:r>
      </w:hyperlink>
    </w:p>
    <w:p w14:paraId="4B1120CE"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52" w:history="1">
        <w:r w:rsidRPr="00EE524B">
          <w:rPr>
            <w:rFonts w:ascii="Aptos" w:eastAsia="Times New Roman" w:hAnsi="Aptos" w:cs="Calibri Light"/>
            <w:smallCaps/>
            <w:noProof/>
            <w:color w:val="467886"/>
            <w:kern w:val="0"/>
            <w:sz w:val="20"/>
            <w:szCs w:val="20"/>
            <w:u w:val="single"/>
            <w:lang w:val="nl-NL" w:eastAsia="nl-NL"/>
            <w14:ligatures w14:val="none"/>
          </w:rPr>
          <w:t>Hoofdstuk I. De indeling van de graden en de procedures voor de vervulling van de betrekkingen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_Toc173938652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7</w:t>
        </w:r>
        <w:r w:rsidRPr="00EE524B">
          <w:rPr>
            <w:rFonts w:ascii="Aptos" w:eastAsia="Times New Roman" w:hAnsi="Aptos" w:cs="Aptos"/>
            <w:smallCaps/>
            <w:noProof/>
            <w:webHidden/>
            <w:kern w:val="0"/>
            <w:sz w:val="20"/>
            <w:szCs w:val="20"/>
            <w:lang w:val="nl-NL" w:eastAsia="nl-NL"/>
            <w14:ligatures w14:val="none"/>
          </w:rPr>
          <w:fldChar w:fldCharType="end"/>
        </w:r>
      </w:hyperlink>
    </w:p>
    <w:p w14:paraId="6B246E7A"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53" w:history="1">
        <w:r w:rsidRPr="00EE524B">
          <w:rPr>
            <w:rFonts w:ascii="Aptos" w:eastAsia="Times New Roman" w:hAnsi="Aptos" w:cs="Calibri Light"/>
            <w:smallCaps/>
            <w:noProof/>
            <w:color w:val="467886"/>
            <w:kern w:val="0"/>
            <w:sz w:val="20"/>
            <w:szCs w:val="20"/>
            <w:u w:val="single"/>
            <w:lang w:val="nl-NL" w:eastAsia="nl-NL"/>
            <w14:ligatures w14:val="none"/>
          </w:rPr>
          <w:t>Hoofdstuk II. De aanwerving</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_Toc173938653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10</w:t>
        </w:r>
        <w:r w:rsidRPr="00EE524B">
          <w:rPr>
            <w:rFonts w:ascii="Aptos" w:eastAsia="Times New Roman" w:hAnsi="Aptos" w:cs="Aptos"/>
            <w:smallCaps/>
            <w:noProof/>
            <w:webHidden/>
            <w:kern w:val="0"/>
            <w:sz w:val="20"/>
            <w:szCs w:val="20"/>
            <w:lang w:val="nl-NL" w:eastAsia="nl-NL"/>
            <w14:ligatures w14:val="none"/>
          </w:rPr>
          <w:fldChar w:fldCharType="end"/>
        </w:r>
      </w:hyperlink>
    </w:p>
    <w:p w14:paraId="6FAF30E2"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54" w:history="1">
        <w:r w:rsidRPr="00EE524B">
          <w:rPr>
            <w:rFonts w:ascii="Aptos" w:eastAsia="Times New Roman" w:hAnsi="Aptos" w:cs="Calibri Light"/>
            <w:i/>
            <w:iCs/>
            <w:noProof/>
            <w:color w:val="467886"/>
            <w:kern w:val="0"/>
            <w:sz w:val="20"/>
            <w:szCs w:val="20"/>
            <w:u w:val="single"/>
            <w:lang w:val="nl-NL" w:eastAsia="nl-NL"/>
            <w14:ligatures w14:val="none"/>
          </w:rPr>
          <w:t>Afdeling 1. De algemene toelatingsvoorwaarden en de algemene aanwervingsvoorwaarden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_Toc173938654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10</w:t>
        </w:r>
        <w:r w:rsidRPr="00EE524B">
          <w:rPr>
            <w:rFonts w:ascii="Aptos" w:eastAsia="Times New Roman" w:hAnsi="Aptos" w:cs="Aptos"/>
            <w:i/>
            <w:iCs/>
            <w:noProof/>
            <w:webHidden/>
            <w:kern w:val="0"/>
            <w:sz w:val="20"/>
            <w:szCs w:val="20"/>
            <w:lang w:val="nl-NL" w:eastAsia="nl-NL"/>
            <w14:ligatures w14:val="none"/>
          </w:rPr>
          <w:fldChar w:fldCharType="end"/>
        </w:r>
      </w:hyperlink>
    </w:p>
    <w:p w14:paraId="2EF343F7"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55" w:history="1">
        <w:r w:rsidRPr="00EE524B">
          <w:rPr>
            <w:rFonts w:ascii="Aptos" w:eastAsia="Times New Roman" w:hAnsi="Aptos" w:cs="Calibri Light"/>
            <w:i/>
            <w:iCs/>
            <w:noProof/>
            <w:color w:val="467886"/>
            <w:kern w:val="0"/>
            <w:sz w:val="20"/>
            <w:szCs w:val="20"/>
            <w:u w:val="single"/>
            <w:lang w:val="nl-NL" w:eastAsia="nl-NL"/>
            <w14:ligatures w14:val="none"/>
          </w:rPr>
          <w:t>Afdeling 2. De specifieke aanwervingsvoorwaarden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_Toc173938655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11</w:t>
        </w:r>
        <w:r w:rsidRPr="00EE524B">
          <w:rPr>
            <w:rFonts w:ascii="Aptos" w:eastAsia="Times New Roman" w:hAnsi="Aptos" w:cs="Aptos"/>
            <w:i/>
            <w:iCs/>
            <w:noProof/>
            <w:webHidden/>
            <w:kern w:val="0"/>
            <w:sz w:val="20"/>
            <w:szCs w:val="20"/>
            <w:lang w:val="nl-NL" w:eastAsia="nl-NL"/>
            <w14:ligatures w14:val="none"/>
          </w:rPr>
          <w:fldChar w:fldCharType="end"/>
        </w:r>
      </w:hyperlink>
    </w:p>
    <w:p w14:paraId="458329EE"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56" w:history="1">
        <w:r w:rsidRPr="00EE524B">
          <w:rPr>
            <w:rFonts w:ascii="Aptos" w:eastAsia="Times New Roman" w:hAnsi="Aptos" w:cs="Calibri Light"/>
            <w:i/>
            <w:iCs/>
            <w:noProof/>
            <w:color w:val="467886"/>
            <w:kern w:val="0"/>
            <w:sz w:val="20"/>
            <w:szCs w:val="20"/>
            <w:u w:val="single"/>
            <w:lang w:val="nl-NL" w:eastAsia="nl-NL"/>
            <w14:ligatures w14:val="none"/>
          </w:rPr>
          <w:t>Afdeling 3. De aanwervingsprocedure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_Toc173938656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11</w:t>
        </w:r>
        <w:r w:rsidRPr="00EE524B">
          <w:rPr>
            <w:rFonts w:ascii="Aptos" w:eastAsia="Times New Roman" w:hAnsi="Aptos" w:cs="Aptos"/>
            <w:i/>
            <w:iCs/>
            <w:noProof/>
            <w:webHidden/>
            <w:kern w:val="0"/>
            <w:sz w:val="20"/>
            <w:szCs w:val="20"/>
            <w:lang w:val="nl-NL" w:eastAsia="nl-NL"/>
            <w14:ligatures w14:val="none"/>
          </w:rPr>
          <w:fldChar w:fldCharType="end"/>
        </w:r>
      </w:hyperlink>
    </w:p>
    <w:p w14:paraId="53EC6913"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57" w:history="1">
        <w:r w:rsidRPr="00EE524B">
          <w:rPr>
            <w:rFonts w:ascii="Aptos" w:eastAsia="Times New Roman" w:hAnsi="Aptos" w:cs="Calibri Light"/>
            <w:smallCaps/>
            <w:noProof/>
            <w:color w:val="467886"/>
            <w:kern w:val="0"/>
            <w:sz w:val="20"/>
            <w:szCs w:val="20"/>
            <w:u w:val="single"/>
            <w:lang w:val="nl-NL" w:eastAsia="nl-NL"/>
            <w14:ligatures w14:val="none"/>
          </w:rPr>
          <w:t>Hoofdstuk III. De selectieprocedure</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_Toc173938657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13</w:t>
        </w:r>
        <w:r w:rsidRPr="00EE524B">
          <w:rPr>
            <w:rFonts w:ascii="Aptos" w:eastAsia="Times New Roman" w:hAnsi="Aptos" w:cs="Aptos"/>
            <w:smallCaps/>
            <w:noProof/>
            <w:webHidden/>
            <w:kern w:val="0"/>
            <w:sz w:val="20"/>
            <w:szCs w:val="20"/>
            <w:lang w:val="nl-NL" w:eastAsia="nl-NL"/>
            <w14:ligatures w14:val="none"/>
          </w:rPr>
          <w:fldChar w:fldCharType="end"/>
        </w:r>
      </w:hyperlink>
    </w:p>
    <w:p w14:paraId="2F87E109"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58" w:history="1">
        <w:r w:rsidRPr="00EE524B">
          <w:rPr>
            <w:rFonts w:ascii="Aptos" w:eastAsia="Times New Roman" w:hAnsi="Aptos" w:cs="Calibri Light"/>
            <w:i/>
            <w:iCs/>
            <w:noProof/>
            <w:color w:val="467886"/>
            <w:kern w:val="0"/>
            <w:sz w:val="20"/>
            <w:szCs w:val="20"/>
            <w:u w:val="single"/>
            <w:lang w:val="nl-NL" w:eastAsia="nl-NL"/>
            <w14:ligatures w14:val="none"/>
          </w:rPr>
          <w:t>Afdeling 1. Algemene regels voor de selecties</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_Toc173938658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13</w:t>
        </w:r>
        <w:r w:rsidRPr="00EE524B">
          <w:rPr>
            <w:rFonts w:ascii="Aptos" w:eastAsia="Times New Roman" w:hAnsi="Aptos" w:cs="Aptos"/>
            <w:i/>
            <w:iCs/>
            <w:noProof/>
            <w:webHidden/>
            <w:kern w:val="0"/>
            <w:sz w:val="20"/>
            <w:szCs w:val="20"/>
            <w:lang w:val="nl-NL" w:eastAsia="nl-NL"/>
            <w14:ligatures w14:val="none"/>
          </w:rPr>
          <w:fldChar w:fldCharType="end"/>
        </w:r>
      </w:hyperlink>
    </w:p>
    <w:p w14:paraId="0AD0D5AA"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59" w:history="1">
        <w:r w:rsidRPr="00EE524B">
          <w:rPr>
            <w:rFonts w:ascii="Aptos" w:eastAsia="Times New Roman" w:hAnsi="Aptos" w:cs="Calibri Light"/>
            <w:i/>
            <w:iCs/>
            <w:noProof/>
            <w:color w:val="467886"/>
            <w:kern w:val="0"/>
            <w:sz w:val="20"/>
            <w:szCs w:val="20"/>
            <w:u w:val="single"/>
            <w:lang w:val="nl-NL" w:eastAsia="nl-NL"/>
            <w14:ligatures w14:val="none"/>
          </w:rPr>
          <w:t>Afdeling 2. Het verloop van de selectie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_Toc173938659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15</w:t>
        </w:r>
        <w:r w:rsidRPr="00EE524B">
          <w:rPr>
            <w:rFonts w:ascii="Aptos" w:eastAsia="Times New Roman" w:hAnsi="Aptos" w:cs="Aptos"/>
            <w:i/>
            <w:iCs/>
            <w:noProof/>
            <w:webHidden/>
            <w:kern w:val="0"/>
            <w:sz w:val="20"/>
            <w:szCs w:val="20"/>
            <w:lang w:val="nl-NL" w:eastAsia="nl-NL"/>
            <w14:ligatures w14:val="none"/>
          </w:rPr>
          <w:fldChar w:fldCharType="end"/>
        </w:r>
      </w:hyperlink>
    </w:p>
    <w:p w14:paraId="08A1818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60" w:history="1">
        <w:r w:rsidRPr="00EE524B">
          <w:rPr>
            <w:rFonts w:ascii="Aptos" w:eastAsia="Times New Roman" w:hAnsi="Aptos" w:cs="Calibri Light"/>
            <w:i/>
            <w:iCs/>
            <w:noProof/>
            <w:color w:val="467886"/>
            <w:kern w:val="0"/>
            <w:sz w:val="20"/>
            <w:szCs w:val="20"/>
            <w:u w:val="single"/>
            <w:lang w:val="nl-NL" w:eastAsia="nl-NL"/>
            <w14:ligatures w14:val="none"/>
          </w:rPr>
          <w:t>Afdeling 3. Wervingsreserves</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_Toc173938660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16</w:t>
        </w:r>
        <w:r w:rsidRPr="00EE524B">
          <w:rPr>
            <w:rFonts w:ascii="Aptos" w:eastAsia="Times New Roman" w:hAnsi="Aptos" w:cs="Aptos"/>
            <w:i/>
            <w:iCs/>
            <w:noProof/>
            <w:webHidden/>
            <w:kern w:val="0"/>
            <w:sz w:val="20"/>
            <w:szCs w:val="20"/>
            <w:lang w:val="nl-NL" w:eastAsia="nl-NL"/>
            <w14:ligatures w14:val="none"/>
          </w:rPr>
          <w:fldChar w:fldCharType="end"/>
        </w:r>
      </w:hyperlink>
    </w:p>
    <w:p w14:paraId="36F1BB74"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61" w:history="1">
        <w:r w:rsidRPr="00EE524B">
          <w:rPr>
            <w:rFonts w:ascii="Aptos" w:eastAsia="Times New Roman" w:hAnsi="Aptos" w:cs="Calibri Light"/>
            <w:i/>
            <w:iCs/>
            <w:noProof/>
            <w:color w:val="467886"/>
            <w:kern w:val="0"/>
            <w:sz w:val="20"/>
            <w:szCs w:val="20"/>
            <w:u w:val="single"/>
            <w:lang w:val="nl-NL" w:eastAsia="nl-NL"/>
            <w14:ligatures w14:val="none"/>
          </w:rPr>
          <w:t>Afdeling 4. Specifieke bepalingen voor de aanwerving van de algemeen directeur en de financieel directeur</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_Toc173938661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17</w:t>
        </w:r>
        <w:r w:rsidRPr="00EE524B">
          <w:rPr>
            <w:rFonts w:ascii="Aptos" w:eastAsia="Times New Roman" w:hAnsi="Aptos" w:cs="Aptos"/>
            <w:i/>
            <w:iCs/>
            <w:noProof/>
            <w:webHidden/>
            <w:kern w:val="0"/>
            <w:sz w:val="20"/>
            <w:szCs w:val="20"/>
            <w:lang w:val="nl-NL" w:eastAsia="nl-NL"/>
            <w14:ligatures w14:val="none"/>
          </w:rPr>
          <w:fldChar w:fldCharType="end"/>
        </w:r>
      </w:hyperlink>
    </w:p>
    <w:p w14:paraId="72B13491"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62" w:history="1">
        <w:r w:rsidRPr="00EE524B">
          <w:rPr>
            <w:rFonts w:ascii="Aptos" w:eastAsia="Times New Roman" w:hAnsi="Aptos" w:cs="Calibri Light"/>
            <w:i/>
            <w:iCs/>
            <w:noProof/>
            <w:color w:val="467886"/>
            <w:kern w:val="0"/>
            <w:sz w:val="20"/>
            <w:szCs w:val="20"/>
            <w:u w:val="single"/>
            <w:lang w:val="nl-NL" w:eastAsia="nl-NL"/>
            <w14:ligatures w14:val="none"/>
          </w:rPr>
          <w:t>Afdeling 5. De permanente oproep</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_Toc173938662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17</w:t>
        </w:r>
        <w:r w:rsidRPr="00EE524B">
          <w:rPr>
            <w:rFonts w:ascii="Aptos" w:eastAsia="Times New Roman" w:hAnsi="Aptos" w:cs="Aptos"/>
            <w:i/>
            <w:iCs/>
            <w:noProof/>
            <w:webHidden/>
            <w:kern w:val="0"/>
            <w:sz w:val="20"/>
            <w:szCs w:val="20"/>
            <w:lang w:val="nl-NL" w:eastAsia="nl-NL"/>
            <w14:ligatures w14:val="none"/>
          </w:rPr>
          <w:fldChar w:fldCharType="end"/>
        </w:r>
      </w:hyperlink>
    </w:p>
    <w:p w14:paraId="133AA04E"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63" w:history="1">
        <w:r w:rsidRPr="00EE524B">
          <w:rPr>
            <w:rFonts w:ascii="Aptos" w:eastAsia="Times New Roman" w:hAnsi="Aptos" w:cs="Calibri Light"/>
            <w:smallCaps/>
            <w:noProof/>
            <w:color w:val="467886"/>
            <w:kern w:val="0"/>
            <w:sz w:val="20"/>
            <w:szCs w:val="20"/>
            <w:u w:val="single"/>
            <w:lang w:val="nl-NL" w:eastAsia="nl-NL"/>
            <w14:ligatures w14:val="none"/>
          </w:rPr>
          <w:t>Hoofdstuk IV. Aanwerving in specifieke contractuele functies</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_Toc173938663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19</w:t>
        </w:r>
        <w:r w:rsidRPr="00EE524B">
          <w:rPr>
            <w:rFonts w:ascii="Aptos" w:eastAsia="Times New Roman" w:hAnsi="Aptos" w:cs="Aptos"/>
            <w:smallCaps/>
            <w:noProof/>
            <w:webHidden/>
            <w:kern w:val="0"/>
            <w:sz w:val="20"/>
            <w:szCs w:val="20"/>
            <w:lang w:val="nl-NL" w:eastAsia="nl-NL"/>
            <w14:ligatures w14:val="none"/>
          </w:rPr>
          <w:fldChar w:fldCharType="end"/>
        </w:r>
      </w:hyperlink>
    </w:p>
    <w:p w14:paraId="4B248D1A"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64" w:history="1">
        <w:r w:rsidRPr="00EE524B">
          <w:rPr>
            <w:rFonts w:ascii="Aptos" w:eastAsia="Times New Roman" w:hAnsi="Aptos" w:cs="Calibri Light"/>
            <w:smallCaps/>
            <w:noProof/>
            <w:color w:val="467886"/>
            <w:kern w:val="0"/>
            <w:sz w:val="20"/>
            <w:szCs w:val="20"/>
            <w:u w:val="single"/>
            <w:lang w:val="nl-NL" w:eastAsia="nl-NL"/>
            <w14:ligatures w14:val="none"/>
          </w:rPr>
          <w:t>Hoofdstuk V. Inzetbaarheid van uitzendkrachten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_Toc173938664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20</w:t>
        </w:r>
        <w:r w:rsidRPr="00EE524B">
          <w:rPr>
            <w:rFonts w:ascii="Aptos" w:eastAsia="Times New Roman" w:hAnsi="Aptos" w:cs="Aptos"/>
            <w:smallCaps/>
            <w:noProof/>
            <w:webHidden/>
            <w:kern w:val="0"/>
            <w:sz w:val="20"/>
            <w:szCs w:val="20"/>
            <w:lang w:val="nl-NL" w:eastAsia="nl-NL"/>
            <w14:ligatures w14:val="none"/>
          </w:rPr>
          <w:fldChar w:fldCharType="end"/>
        </w:r>
      </w:hyperlink>
    </w:p>
    <w:p w14:paraId="54460432"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65" w:history="1">
        <w:r w:rsidRPr="00EE524B">
          <w:rPr>
            <w:rFonts w:ascii="Aptos" w:eastAsia="Times New Roman" w:hAnsi="Aptos" w:cs="Calibri Light"/>
            <w:smallCaps/>
            <w:noProof/>
            <w:color w:val="467886"/>
            <w:kern w:val="0"/>
            <w:sz w:val="20"/>
            <w:szCs w:val="20"/>
            <w:u w:val="single"/>
            <w:lang w:val="nl-NL" w:eastAsia="nl-NL"/>
            <w14:ligatures w14:val="none"/>
          </w:rPr>
          <w:t>Hoofdstuk VI. De aanwerving van personen met een arbeidshandicap</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_Toc173938665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21</w:t>
        </w:r>
        <w:r w:rsidRPr="00EE524B">
          <w:rPr>
            <w:rFonts w:ascii="Aptos" w:eastAsia="Times New Roman" w:hAnsi="Aptos" w:cs="Aptos"/>
            <w:smallCaps/>
            <w:noProof/>
            <w:webHidden/>
            <w:kern w:val="0"/>
            <w:sz w:val="20"/>
            <w:szCs w:val="20"/>
            <w:lang w:val="nl-NL" w:eastAsia="nl-NL"/>
            <w14:ligatures w14:val="none"/>
          </w:rPr>
          <w:fldChar w:fldCharType="end"/>
        </w:r>
      </w:hyperlink>
    </w:p>
    <w:p w14:paraId="1D1BE5A2"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66" w:history="1">
        <w:r w:rsidRPr="00EE524B">
          <w:rPr>
            <w:rFonts w:ascii="Aptos" w:eastAsia="Times New Roman" w:hAnsi="Aptos" w:cs="Calibri Light"/>
            <w:smallCaps/>
            <w:noProof/>
            <w:color w:val="467886"/>
            <w:kern w:val="0"/>
            <w:sz w:val="20"/>
            <w:szCs w:val="20"/>
            <w:u w:val="single"/>
            <w:lang w:val="nl-NL" w:eastAsia="nl-NL"/>
            <w14:ligatures w14:val="none"/>
          </w:rPr>
          <w:t>Hoofdstuk VII. De indiensttreding</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_Toc173938666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22</w:t>
        </w:r>
        <w:r w:rsidRPr="00EE524B">
          <w:rPr>
            <w:rFonts w:ascii="Aptos" w:eastAsia="Times New Roman" w:hAnsi="Aptos" w:cs="Aptos"/>
            <w:smallCaps/>
            <w:noProof/>
            <w:webHidden/>
            <w:kern w:val="0"/>
            <w:sz w:val="20"/>
            <w:szCs w:val="20"/>
            <w:lang w:val="nl-NL" w:eastAsia="nl-NL"/>
            <w14:ligatures w14:val="none"/>
          </w:rPr>
          <w:fldChar w:fldCharType="end"/>
        </w:r>
      </w:hyperlink>
    </w:p>
    <w:p w14:paraId="524527CE"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67" w:history="1">
        <w:r w:rsidRPr="00EE524B">
          <w:rPr>
            <w:rFonts w:ascii="Aptos" w:eastAsia="Times New Roman" w:hAnsi="Aptos" w:cs="Calibri Light"/>
            <w:smallCaps/>
            <w:noProof/>
            <w:color w:val="467886"/>
            <w:kern w:val="0"/>
            <w:sz w:val="20"/>
            <w:szCs w:val="20"/>
            <w:u w:val="single"/>
            <w:lang w:val="nl-NL" w:eastAsia="nl-NL"/>
            <w14:ligatures w14:val="none"/>
          </w:rPr>
          <w:t>Hoofdstuk VIII. Opvolging en evaluatie tijdens de loopbaan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_Toc173938667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23</w:t>
        </w:r>
        <w:r w:rsidRPr="00EE524B">
          <w:rPr>
            <w:rFonts w:ascii="Aptos" w:eastAsia="Times New Roman" w:hAnsi="Aptos" w:cs="Aptos"/>
            <w:smallCaps/>
            <w:noProof/>
            <w:webHidden/>
            <w:kern w:val="0"/>
            <w:sz w:val="20"/>
            <w:szCs w:val="20"/>
            <w:lang w:val="nl-NL" w:eastAsia="nl-NL"/>
            <w14:ligatures w14:val="none"/>
          </w:rPr>
          <w:fldChar w:fldCharType="end"/>
        </w:r>
      </w:hyperlink>
    </w:p>
    <w:p w14:paraId="4214ED44"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68"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_Toc173938668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23</w:t>
        </w:r>
        <w:r w:rsidRPr="00EE524B">
          <w:rPr>
            <w:rFonts w:ascii="Aptos" w:eastAsia="Times New Roman" w:hAnsi="Aptos" w:cs="Aptos"/>
            <w:i/>
            <w:iCs/>
            <w:noProof/>
            <w:webHidden/>
            <w:kern w:val="0"/>
            <w:sz w:val="20"/>
            <w:szCs w:val="20"/>
            <w:lang w:val="nl-NL" w:eastAsia="nl-NL"/>
            <w14:ligatures w14:val="none"/>
          </w:rPr>
          <w:fldChar w:fldCharType="end"/>
        </w:r>
      </w:hyperlink>
    </w:p>
    <w:p w14:paraId="37DF24F7"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69" w:history="1">
        <w:r w:rsidRPr="00EE524B">
          <w:rPr>
            <w:rFonts w:ascii="Aptos" w:eastAsia="Times New Roman" w:hAnsi="Aptos" w:cs="Calibri Light"/>
            <w:i/>
            <w:iCs/>
            <w:noProof/>
            <w:color w:val="467886"/>
            <w:kern w:val="0"/>
            <w:sz w:val="20"/>
            <w:szCs w:val="20"/>
            <w:u w:val="single"/>
            <w:lang w:val="nl-NL" w:eastAsia="nl-NL"/>
            <w14:ligatures w14:val="none"/>
          </w:rPr>
          <w:t>Afdeling 2. Feedbacktraject</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_Toc173938669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23</w:t>
        </w:r>
        <w:r w:rsidRPr="00EE524B">
          <w:rPr>
            <w:rFonts w:ascii="Aptos" w:eastAsia="Times New Roman" w:hAnsi="Aptos" w:cs="Aptos"/>
            <w:i/>
            <w:iCs/>
            <w:noProof/>
            <w:webHidden/>
            <w:kern w:val="0"/>
            <w:sz w:val="20"/>
            <w:szCs w:val="20"/>
            <w:lang w:val="nl-NL" w:eastAsia="nl-NL"/>
            <w14:ligatures w14:val="none"/>
          </w:rPr>
          <w:fldChar w:fldCharType="end"/>
        </w:r>
      </w:hyperlink>
    </w:p>
    <w:p w14:paraId="0699FAB7"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0" w:history="1">
        <w:r w:rsidRPr="00EE524B">
          <w:rPr>
            <w:rFonts w:ascii="Aptos" w:eastAsia="Times New Roman" w:hAnsi="Aptos" w:cs="Calibri Light"/>
            <w:i/>
            <w:iCs/>
            <w:noProof/>
            <w:color w:val="467886"/>
            <w:kern w:val="0"/>
            <w:sz w:val="20"/>
            <w:szCs w:val="20"/>
            <w:u w:val="single"/>
            <w:lang w:val="nl-NL" w:eastAsia="nl-NL"/>
            <w14:ligatures w14:val="none"/>
          </w:rPr>
          <w:t>Afdeling 3. Het evaluatietraject</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_Toc173938670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24</w:t>
        </w:r>
        <w:r w:rsidRPr="00EE524B">
          <w:rPr>
            <w:rFonts w:ascii="Aptos" w:eastAsia="Times New Roman" w:hAnsi="Aptos" w:cs="Aptos"/>
            <w:i/>
            <w:iCs/>
            <w:noProof/>
            <w:webHidden/>
            <w:kern w:val="0"/>
            <w:sz w:val="20"/>
            <w:szCs w:val="20"/>
            <w:lang w:val="nl-NL" w:eastAsia="nl-NL"/>
            <w14:ligatures w14:val="none"/>
          </w:rPr>
          <w:fldChar w:fldCharType="end"/>
        </w:r>
      </w:hyperlink>
    </w:p>
    <w:p w14:paraId="5C33EFEF"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2" w:history="1">
        <w:r w:rsidRPr="00EE524B">
          <w:rPr>
            <w:rFonts w:ascii="Aptos" w:eastAsia="Times New Roman" w:hAnsi="Aptos" w:cs="Calibri Light"/>
            <w:i/>
            <w:iCs/>
            <w:noProof/>
            <w:color w:val="467886"/>
            <w:kern w:val="0"/>
            <w:sz w:val="20"/>
            <w:szCs w:val="20"/>
            <w:u w:val="single"/>
            <w:lang w:val="nl-NL" w:eastAsia="nl-NL"/>
            <w14:ligatures w14:val="none"/>
          </w:rPr>
          <w:t>Afdeling 5. De evaluatoren en het verloop van de evaluatie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_Toc173938672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24</w:t>
        </w:r>
        <w:r w:rsidRPr="00EE524B">
          <w:rPr>
            <w:rFonts w:ascii="Aptos" w:eastAsia="Times New Roman" w:hAnsi="Aptos" w:cs="Aptos"/>
            <w:i/>
            <w:iCs/>
            <w:noProof/>
            <w:webHidden/>
            <w:kern w:val="0"/>
            <w:sz w:val="20"/>
            <w:szCs w:val="20"/>
            <w:lang w:val="nl-NL" w:eastAsia="nl-NL"/>
            <w14:ligatures w14:val="none"/>
          </w:rPr>
          <w:fldChar w:fldCharType="end"/>
        </w:r>
      </w:hyperlink>
    </w:p>
    <w:p w14:paraId="4F88792B"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3" w:history="1">
        <w:r w:rsidRPr="00EE524B">
          <w:rPr>
            <w:rFonts w:ascii="Aptos" w:eastAsia="Times New Roman" w:hAnsi="Aptos" w:cs="Calibri Light"/>
            <w:i/>
            <w:iCs/>
            <w:noProof/>
            <w:color w:val="467886"/>
            <w:kern w:val="0"/>
            <w:sz w:val="20"/>
            <w:szCs w:val="20"/>
            <w:u w:val="single"/>
            <w:lang w:val="nl-NL" w:eastAsia="nl-NL"/>
            <w14:ligatures w14:val="none"/>
          </w:rPr>
          <w:t>Afdeling 6. De evaluatieresultaten en de gevolgen van de evaluatie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_Toc173938673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25</w:t>
        </w:r>
        <w:r w:rsidRPr="00EE524B">
          <w:rPr>
            <w:rFonts w:ascii="Aptos" w:eastAsia="Times New Roman" w:hAnsi="Aptos" w:cs="Aptos"/>
            <w:i/>
            <w:iCs/>
            <w:noProof/>
            <w:webHidden/>
            <w:kern w:val="0"/>
            <w:sz w:val="20"/>
            <w:szCs w:val="20"/>
            <w:lang w:val="nl-NL" w:eastAsia="nl-NL"/>
            <w14:ligatures w14:val="none"/>
          </w:rPr>
          <w:fldChar w:fldCharType="end"/>
        </w:r>
      </w:hyperlink>
    </w:p>
    <w:p w14:paraId="419D3C3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4" w:history="1">
        <w:r w:rsidRPr="00EE524B">
          <w:rPr>
            <w:rFonts w:ascii="Aptos" w:eastAsia="Times New Roman" w:hAnsi="Aptos" w:cs="Calibri Light"/>
            <w:i/>
            <w:iCs/>
            <w:noProof/>
            <w:color w:val="467886"/>
            <w:kern w:val="0"/>
            <w:sz w:val="20"/>
            <w:szCs w:val="20"/>
            <w:u w:val="single"/>
            <w:lang w:val="nl-NL" w:eastAsia="nl-NL"/>
            <w14:ligatures w14:val="none"/>
          </w:rPr>
          <w:t>Afdeling 7. Het beroep tegen de evaluatie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_Toc173938674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25</w:t>
        </w:r>
        <w:r w:rsidRPr="00EE524B">
          <w:rPr>
            <w:rFonts w:ascii="Aptos" w:eastAsia="Times New Roman" w:hAnsi="Aptos" w:cs="Aptos"/>
            <w:i/>
            <w:iCs/>
            <w:noProof/>
            <w:webHidden/>
            <w:kern w:val="0"/>
            <w:sz w:val="20"/>
            <w:szCs w:val="20"/>
            <w:lang w:val="nl-NL" w:eastAsia="nl-NL"/>
            <w14:ligatures w14:val="none"/>
          </w:rPr>
          <w:fldChar w:fldCharType="end"/>
        </w:r>
      </w:hyperlink>
    </w:p>
    <w:p w14:paraId="481AE7E9"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5" w:history="1">
        <w:r w:rsidRPr="00EE524B">
          <w:rPr>
            <w:rFonts w:ascii="Aptos" w:eastAsia="Times New Roman" w:hAnsi="Aptos" w:cs="Calibri Light"/>
            <w:i/>
            <w:iCs/>
            <w:noProof/>
            <w:color w:val="467886"/>
            <w:kern w:val="0"/>
            <w:sz w:val="20"/>
            <w:szCs w:val="20"/>
            <w:u w:val="single"/>
            <w:lang w:val="nl-NL" w:eastAsia="nl-NL"/>
            <w14:ligatures w14:val="none"/>
          </w:rPr>
          <w:t>Afdeling 8. Specifieke bepalingen voor de evaluatie van de algemeen directeur en de financieel directeur</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_Toc173938675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27</w:t>
        </w:r>
        <w:r w:rsidRPr="00EE524B">
          <w:rPr>
            <w:rFonts w:ascii="Aptos" w:eastAsia="Times New Roman" w:hAnsi="Aptos" w:cs="Aptos"/>
            <w:i/>
            <w:iCs/>
            <w:noProof/>
            <w:webHidden/>
            <w:kern w:val="0"/>
            <w:sz w:val="20"/>
            <w:szCs w:val="20"/>
            <w:lang w:val="nl-NL" w:eastAsia="nl-NL"/>
            <w14:ligatures w14:val="none"/>
          </w:rPr>
          <w:fldChar w:fldCharType="end"/>
        </w:r>
      </w:hyperlink>
    </w:p>
    <w:p w14:paraId="4B3FB3C1"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76" w:history="1">
        <w:r w:rsidRPr="00EE524B">
          <w:rPr>
            <w:rFonts w:ascii="Aptos" w:eastAsia="Times New Roman" w:hAnsi="Aptos" w:cs="Calibri Light"/>
            <w:smallCaps/>
            <w:noProof/>
            <w:color w:val="467886"/>
            <w:kern w:val="0"/>
            <w:sz w:val="20"/>
            <w:szCs w:val="20"/>
            <w:u w:val="single"/>
            <w:lang w:val="nl-NL" w:eastAsia="nl-NL"/>
            <w14:ligatures w14:val="none"/>
          </w:rPr>
          <w:t>Hoofdstuk IX. Vorming</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_Toc173938676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29</w:t>
        </w:r>
        <w:r w:rsidRPr="00EE524B">
          <w:rPr>
            <w:rFonts w:ascii="Aptos" w:eastAsia="Times New Roman" w:hAnsi="Aptos" w:cs="Aptos"/>
            <w:smallCaps/>
            <w:noProof/>
            <w:webHidden/>
            <w:kern w:val="0"/>
            <w:sz w:val="20"/>
            <w:szCs w:val="20"/>
            <w:lang w:val="nl-NL" w:eastAsia="nl-NL"/>
            <w14:ligatures w14:val="none"/>
          </w:rPr>
          <w:fldChar w:fldCharType="end"/>
        </w:r>
      </w:hyperlink>
    </w:p>
    <w:p w14:paraId="65DFD258"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7"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_Toc173938677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29</w:t>
        </w:r>
        <w:r w:rsidRPr="00EE524B">
          <w:rPr>
            <w:rFonts w:ascii="Aptos" w:eastAsia="Times New Roman" w:hAnsi="Aptos" w:cs="Aptos"/>
            <w:i/>
            <w:iCs/>
            <w:noProof/>
            <w:webHidden/>
            <w:kern w:val="0"/>
            <w:sz w:val="20"/>
            <w:szCs w:val="20"/>
            <w:lang w:val="nl-NL" w:eastAsia="nl-NL"/>
            <w14:ligatures w14:val="none"/>
          </w:rPr>
          <w:fldChar w:fldCharType="end"/>
        </w:r>
      </w:hyperlink>
    </w:p>
    <w:p w14:paraId="5695750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8" w:history="1">
        <w:r w:rsidRPr="00EE524B">
          <w:rPr>
            <w:rFonts w:ascii="Aptos" w:eastAsia="Times New Roman" w:hAnsi="Aptos" w:cs="Calibri Light"/>
            <w:i/>
            <w:iCs/>
            <w:noProof/>
            <w:color w:val="467886"/>
            <w:kern w:val="0"/>
            <w:sz w:val="20"/>
            <w:szCs w:val="20"/>
            <w:u w:val="single"/>
            <w:lang w:val="nl-NL" w:eastAsia="nl-NL"/>
            <w14:ligatures w14:val="none"/>
          </w:rPr>
          <w:t>Afdeling 2. De vormingsplicht</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30</w:t>
        </w:r>
        <w:r w:rsidRPr="00EE524B">
          <w:rPr>
            <w:rFonts w:ascii="Aptos" w:eastAsia="Times New Roman" w:hAnsi="Aptos" w:cs="Aptos"/>
            <w:i/>
            <w:iCs/>
            <w:noProof/>
            <w:webHidden/>
            <w:kern w:val="0"/>
            <w:sz w:val="20"/>
            <w:szCs w:val="20"/>
            <w:lang w:val="nl-NL" w:eastAsia="nl-NL"/>
            <w14:ligatures w14:val="none"/>
          </w:rPr>
          <w:fldChar w:fldCharType="end"/>
        </w:r>
      </w:hyperlink>
    </w:p>
    <w:p w14:paraId="3EB66495"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79" w:history="1">
        <w:r w:rsidRPr="00EE524B">
          <w:rPr>
            <w:rFonts w:ascii="Aptos" w:eastAsia="Times New Roman" w:hAnsi="Aptos" w:cs="Calibri Light"/>
            <w:i/>
            <w:iCs/>
            <w:noProof/>
            <w:color w:val="467886"/>
            <w:kern w:val="0"/>
            <w:sz w:val="20"/>
            <w:szCs w:val="20"/>
            <w:u w:val="single"/>
            <w:lang w:val="nl-NL" w:eastAsia="nl-NL"/>
            <w14:ligatures w14:val="none"/>
          </w:rPr>
          <w:t>Afdeling 3. Het vormingsrecht</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_Toc173938679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31</w:t>
        </w:r>
        <w:r w:rsidRPr="00EE524B">
          <w:rPr>
            <w:rFonts w:ascii="Aptos" w:eastAsia="Times New Roman" w:hAnsi="Aptos" w:cs="Aptos"/>
            <w:i/>
            <w:iCs/>
            <w:noProof/>
            <w:webHidden/>
            <w:kern w:val="0"/>
            <w:sz w:val="20"/>
            <w:szCs w:val="20"/>
            <w:lang w:val="nl-NL" w:eastAsia="nl-NL"/>
            <w14:ligatures w14:val="none"/>
          </w:rPr>
          <w:fldChar w:fldCharType="end"/>
        </w:r>
      </w:hyperlink>
    </w:p>
    <w:p w14:paraId="763D6AF6"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80" w:history="1">
        <w:r w:rsidRPr="00EE524B">
          <w:rPr>
            <w:rFonts w:ascii="Aptos" w:eastAsia="Times New Roman" w:hAnsi="Aptos" w:cs="Calibri Light"/>
            <w:i/>
            <w:iCs/>
            <w:noProof/>
            <w:color w:val="467886"/>
            <w:kern w:val="0"/>
            <w:sz w:val="20"/>
            <w:szCs w:val="20"/>
            <w:u w:val="single"/>
            <w:lang w:val="nl-NL" w:eastAsia="nl-NL"/>
            <w14:ligatures w14:val="none"/>
          </w:rPr>
          <w:t>Afdeling 4. Compensatie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_Toc173938680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31</w:t>
        </w:r>
        <w:r w:rsidRPr="00EE524B">
          <w:rPr>
            <w:rFonts w:ascii="Aptos" w:eastAsia="Times New Roman" w:hAnsi="Aptos" w:cs="Aptos"/>
            <w:i/>
            <w:iCs/>
            <w:noProof/>
            <w:webHidden/>
            <w:kern w:val="0"/>
            <w:sz w:val="20"/>
            <w:szCs w:val="20"/>
            <w:lang w:val="nl-NL" w:eastAsia="nl-NL"/>
            <w14:ligatures w14:val="none"/>
          </w:rPr>
          <w:fldChar w:fldCharType="end"/>
        </w:r>
      </w:hyperlink>
    </w:p>
    <w:p w14:paraId="2D3D607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81" w:history="1">
        <w:r w:rsidRPr="00EE524B">
          <w:rPr>
            <w:rFonts w:ascii="Aptos" w:eastAsia="Times New Roman" w:hAnsi="Aptos" w:cs="Calibri Light"/>
            <w:smallCaps/>
            <w:noProof/>
            <w:color w:val="467886"/>
            <w:kern w:val="0"/>
            <w:sz w:val="20"/>
            <w:szCs w:val="20"/>
            <w:u w:val="single"/>
            <w:lang w:val="nl-NL" w:eastAsia="nl-NL"/>
            <w14:ligatures w14:val="none"/>
          </w:rPr>
          <w:t>Hoofdstuk X. De administratieve anciënniteiten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_Toc173938681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33</w:t>
        </w:r>
        <w:r w:rsidRPr="00EE524B">
          <w:rPr>
            <w:rFonts w:ascii="Aptos" w:eastAsia="Times New Roman" w:hAnsi="Aptos" w:cs="Aptos"/>
            <w:smallCaps/>
            <w:noProof/>
            <w:webHidden/>
            <w:kern w:val="0"/>
            <w:sz w:val="20"/>
            <w:szCs w:val="20"/>
            <w:lang w:val="nl-NL" w:eastAsia="nl-NL"/>
            <w14:ligatures w14:val="none"/>
          </w:rPr>
          <w:fldChar w:fldCharType="end"/>
        </w:r>
      </w:hyperlink>
    </w:p>
    <w:p w14:paraId="26AAB43C"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82" w:history="1">
        <w:r w:rsidRPr="00EE524B">
          <w:rPr>
            <w:rFonts w:ascii="Aptos" w:eastAsia="Times New Roman" w:hAnsi="Aptos" w:cs="Calibri Light"/>
            <w:smallCaps/>
            <w:noProof/>
            <w:color w:val="467886"/>
            <w:kern w:val="0"/>
            <w:sz w:val="20"/>
            <w:szCs w:val="20"/>
            <w:u w:val="single"/>
            <w:lang w:val="nl-NL" w:eastAsia="nl-NL"/>
            <w14:ligatures w14:val="none"/>
          </w:rPr>
          <w:t>Hoofdstuk XI. De functionele loopbaan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_Toc173938682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35</w:t>
        </w:r>
        <w:r w:rsidRPr="00EE524B">
          <w:rPr>
            <w:rFonts w:ascii="Aptos" w:eastAsia="Times New Roman" w:hAnsi="Aptos" w:cs="Aptos"/>
            <w:smallCaps/>
            <w:noProof/>
            <w:webHidden/>
            <w:kern w:val="0"/>
            <w:sz w:val="20"/>
            <w:szCs w:val="20"/>
            <w:lang w:val="nl-NL" w:eastAsia="nl-NL"/>
            <w14:ligatures w14:val="none"/>
          </w:rPr>
          <w:fldChar w:fldCharType="end"/>
        </w:r>
      </w:hyperlink>
    </w:p>
    <w:p w14:paraId="7DD1371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83"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_Toc173938683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35</w:t>
        </w:r>
        <w:r w:rsidRPr="00EE524B">
          <w:rPr>
            <w:rFonts w:ascii="Aptos" w:eastAsia="Times New Roman" w:hAnsi="Aptos" w:cs="Aptos"/>
            <w:i/>
            <w:iCs/>
            <w:noProof/>
            <w:webHidden/>
            <w:kern w:val="0"/>
            <w:sz w:val="20"/>
            <w:szCs w:val="20"/>
            <w:lang w:val="nl-NL" w:eastAsia="nl-NL"/>
            <w14:ligatures w14:val="none"/>
          </w:rPr>
          <w:fldChar w:fldCharType="end"/>
        </w:r>
      </w:hyperlink>
    </w:p>
    <w:p w14:paraId="5E3A55C6"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84" w:history="1">
        <w:r w:rsidRPr="00EE524B">
          <w:rPr>
            <w:rFonts w:ascii="Aptos" w:eastAsia="Times New Roman" w:hAnsi="Aptos" w:cs="Calibri Light"/>
            <w:i/>
            <w:iCs/>
            <w:noProof/>
            <w:color w:val="467886"/>
            <w:kern w:val="0"/>
            <w:sz w:val="20"/>
            <w:szCs w:val="20"/>
            <w:u w:val="single"/>
            <w:lang w:val="nl-NL" w:eastAsia="nl-NL"/>
            <w14:ligatures w14:val="none"/>
          </w:rPr>
          <w:t>Afdeling 2. De functionele loopbanen per niveau</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_Toc173938684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35</w:t>
        </w:r>
        <w:r w:rsidRPr="00EE524B">
          <w:rPr>
            <w:rFonts w:ascii="Aptos" w:eastAsia="Times New Roman" w:hAnsi="Aptos" w:cs="Aptos"/>
            <w:i/>
            <w:iCs/>
            <w:noProof/>
            <w:webHidden/>
            <w:kern w:val="0"/>
            <w:sz w:val="20"/>
            <w:szCs w:val="20"/>
            <w:lang w:val="nl-NL" w:eastAsia="nl-NL"/>
            <w14:ligatures w14:val="none"/>
          </w:rPr>
          <w:fldChar w:fldCharType="end"/>
        </w:r>
      </w:hyperlink>
    </w:p>
    <w:p w14:paraId="7EF97B9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85" w:history="1">
        <w:r w:rsidRPr="00EE524B">
          <w:rPr>
            <w:rFonts w:ascii="Aptos" w:eastAsia="Times New Roman" w:hAnsi="Aptos" w:cs="Calibri Light"/>
            <w:smallCaps/>
            <w:noProof/>
            <w:color w:val="467886"/>
            <w:kern w:val="0"/>
            <w:sz w:val="20"/>
            <w:szCs w:val="20"/>
            <w:u w:val="single"/>
            <w:lang w:val="nl-NL" w:eastAsia="nl-NL"/>
            <w14:ligatures w14:val="none"/>
          </w:rPr>
          <w:t>Hoofdstuk XII. De bevordering</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_Toc173938685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37</w:t>
        </w:r>
        <w:r w:rsidRPr="00EE524B">
          <w:rPr>
            <w:rFonts w:ascii="Aptos" w:eastAsia="Times New Roman" w:hAnsi="Aptos" w:cs="Aptos"/>
            <w:smallCaps/>
            <w:noProof/>
            <w:webHidden/>
            <w:kern w:val="0"/>
            <w:sz w:val="20"/>
            <w:szCs w:val="20"/>
            <w:lang w:val="nl-NL" w:eastAsia="nl-NL"/>
            <w14:ligatures w14:val="none"/>
          </w:rPr>
          <w:fldChar w:fldCharType="end"/>
        </w:r>
      </w:hyperlink>
    </w:p>
    <w:p w14:paraId="44078149"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86"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_Toc173938686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37</w:t>
        </w:r>
        <w:r w:rsidRPr="00EE524B">
          <w:rPr>
            <w:rFonts w:ascii="Aptos" w:eastAsia="Times New Roman" w:hAnsi="Aptos" w:cs="Aptos"/>
            <w:i/>
            <w:iCs/>
            <w:noProof/>
            <w:webHidden/>
            <w:kern w:val="0"/>
            <w:sz w:val="20"/>
            <w:szCs w:val="20"/>
            <w:lang w:val="nl-NL" w:eastAsia="nl-NL"/>
            <w14:ligatures w14:val="none"/>
          </w:rPr>
          <w:fldChar w:fldCharType="end"/>
        </w:r>
      </w:hyperlink>
    </w:p>
    <w:p w14:paraId="6EF7AC27"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87" w:history="1">
        <w:r w:rsidRPr="00EE524B">
          <w:rPr>
            <w:rFonts w:ascii="Aptos" w:eastAsia="Times New Roman" w:hAnsi="Aptos" w:cs="Calibri Light"/>
            <w:i/>
            <w:iCs/>
            <w:noProof/>
            <w:color w:val="467886"/>
            <w:kern w:val="0"/>
            <w:sz w:val="20"/>
            <w:szCs w:val="20"/>
            <w:u w:val="single"/>
            <w:lang w:val="nl-NL" w:eastAsia="nl-NL"/>
            <w14:ligatures w14:val="none"/>
          </w:rPr>
          <w:t>Afdeling 2. De selectie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_Toc173938687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38</w:t>
        </w:r>
        <w:r w:rsidRPr="00EE524B">
          <w:rPr>
            <w:rFonts w:ascii="Aptos" w:eastAsia="Times New Roman" w:hAnsi="Aptos" w:cs="Aptos"/>
            <w:i/>
            <w:iCs/>
            <w:noProof/>
            <w:webHidden/>
            <w:kern w:val="0"/>
            <w:sz w:val="20"/>
            <w:szCs w:val="20"/>
            <w:lang w:val="nl-NL" w:eastAsia="nl-NL"/>
            <w14:ligatures w14:val="none"/>
          </w:rPr>
          <w:fldChar w:fldCharType="end"/>
        </w:r>
      </w:hyperlink>
    </w:p>
    <w:p w14:paraId="2E943DD1"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88" w:history="1">
        <w:r w:rsidRPr="00EE524B">
          <w:rPr>
            <w:rFonts w:ascii="Aptos" w:eastAsia="Times New Roman" w:hAnsi="Aptos" w:cs="Calibri Light"/>
            <w:i/>
            <w:iCs/>
            <w:noProof/>
            <w:color w:val="467886"/>
            <w:kern w:val="0"/>
            <w:sz w:val="20"/>
            <w:szCs w:val="20"/>
            <w:u w:val="single"/>
            <w:lang w:val="nl-NL" w:eastAsia="nl-NL"/>
            <w14:ligatures w14:val="none"/>
          </w:rPr>
          <w:t>Afdeling 3. Bevorderingsreserves</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_Toc173938688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39</w:t>
        </w:r>
        <w:r w:rsidRPr="00EE524B">
          <w:rPr>
            <w:rFonts w:ascii="Aptos" w:eastAsia="Times New Roman" w:hAnsi="Aptos" w:cs="Aptos"/>
            <w:i/>
            <w:iCs/>
            <w:noProof/>
            <w:webHidden/>
            <w:kern w:val="0"/>
            <w:sz w:val="20"/>
            <w:szCs w:val="20"/>
            <w:lang w:val="nl-NL" w:eastAsia="nl-NL"/>
            <w14:ligatures w14:val="none"/>
          </w:rPr>
          <w:fldChar w:fldCharType="end"/>
        </w:r>
      </w:hyperlink>
    </w:p>
    <w:p w14:paraId="08145944"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90" w:history="1">
        <w:r w:rsidRPr="00EE524B">
          <w:rPr>
            <w:rFonts w:ascii="Aptos" w:eastAsia="Times New Roman" w:hAnsi="Aptos" w:cs="Calibri Light"/>
            <w:i/>
            <w:iCs/>
            <w:noProof/>
            <w:color w:val="467886"/>
            <w:kern w:val="0"/>
            <w:sz w:val="20"/>
            <w:szCs w:val="20"/>
            <w:u w:val="single"/>
            <w:lang w:val="nl-NL" w:eastAsia="nl-NL"/>
            <w14:ligatures w14:val="none"/>
          </w:rPr>
          <w:t>Afdeling 5. De bevordering</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_Toc173938690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39</w:t>
        </w:r>
        <w:r w:rsidRPr="00EE524B">
          <w:rPr>
            <w:rFonts w:ascii="Aptos" w:eastAsia="Times New Roman" w:hAnsi="Aptos" w:cs="Aptos"/>
            <w:i/>
            <w:iCs/>
            <w:noProof/>
            <w:webHidden/>
            <w:kern w:val="0"/>
            <w:sz w:val="20"/>
            <w:szCs w:val="20"/>
            <w:lang w:val="nl-NL" w:eastAsia="nl-NL"/>
            <w14:ligatures w14:val="none"/>
          </w:rPr>
          <w:fldChar w:fldCharType="end"/>
        </w:r>
      </w:hyperlink>
    </w:p>
    <w:p w14:paraId="0FB12D1E"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91" w:history="1">
        <w:r w:rsidRPr="00EE524B">
          <w:rPr>
            <w:rFonts w:ascii="Aptos" w:eastAsia="Times New Roman" w:hAnsi="Aptos" w:cs="Calibri Light"/>
            <w:smallCaps/>
            <w:noProof/>
            <w:color w:val="467886"/>
            <w:kern w:val="0"/>
            <w:sz w:val="20"/>
            <w:szCs w:val="20"/>
            <w:u w:val="single"/>
            <w:lang w:val="nl-NL" w:eastAsia="nl-NL"/>
            <w14:ligatures w14:val="none"/>
          </w:rPr>
          <w:t>Hoofdstuk XIII. De vervulling van een functie door interne personeelsmobiliteit</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_Toc173938691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40</w:t>
        </w:r>
        <w:r w:rsidRPr="00EE524B">
          <w:rPr>
            <w:rFonts w:ascii="Aptos" w:eastAsia="Times New Roman" w:hAnsi="Aptos" w:cs="Aptos"/>
            <w:smallCaps/>
            <w:noProof/>
            <w:webHidden/>
            <w:kern w:val="0"/>
            <w:sz w:val="20"/>
            <w:szCs w:val="20"/>
            <w:lang w:val="nl-NL" w:eastAsia="nl-NL"/>
            <w14:ligatures w14:val="none"/>
          </w:rPr>
          <w:fldChar w:fldCharType="end"/>
        </w:r>
      </w:hyperlink>
    </w:p>
    <w:p w14:paraId="1B1CA035"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92"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_Toc173938692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40</w:t>
        </w:r>
        <w:r w:rsidRPr="00EE524B">
          <w:rPr>
            <w:rFonts w:ascii="Aptos" w:eastAsia="Times New Roman" w:hAnsi="Aptos" w:cs="Aptos"/>
            <w:i/>
            <w:iCs/>
            <w:noProof/>
            <w:webHidden/>
            <w:kern w:val="0"/>
            <w:sz w:val="20"/>
            <w:szCs w:val="20"/>
            <w:lang w:val="nl-NL" w:eastAsia="nl-NL"/>
            <w14:ligatures w14:val="none"/>
          </w:rPr>
          <w:fldChar w:fldCharType="end"/>
        </w:r>
      </w:hyperlink>
    </w:p>
    <w:p w14:paraId="343ACF98"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693" w:history="1">
        <w:r w:rsidRPr="00EE524B">
          <w:rPr>
            <w:rFonts w:ascii="Aptos" w:eastAsia="Times New Roman" w:hAnsi="Aptos" w:cs="Calibri Light"/>
            <w:i/>
            <w:iCs/>
            <w:noProof/>
            <w:color w:val="467886"/>
            <w:kern w:val="0"/>
            <w:sz w:val="20"/>
            <w:szCs w:val="20"/>
            <w:u w:val="single"/>
            <w:lang w:val="nl-NL" w:eastAsia="nl-NL"/>
            <w14:ligatures w14:val="none"/>
          </w:rPr>
          <w:t>Afdeling 2. De voorwaarden en procedures voor de interne personeelsmobiliteit</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_Toc173938693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40</w:t>
        </w:r>
        <w:r w:rsidRPr="00EE524B">
          <w:rPr>
            <w:rFonts w:ascii="Aptos" w:eastAsia="Times New Roman" w:hAnsi="Aptos" w:cs="Aptos"/>
            <w:i/>
            <w:iCs/>
            <w:noProof/>
            <w:webHidden/>
            <w:kern w:val="0"/>
            <w:sz w:val="20"/>
            <w:szCs w:val="20"/>
            <w:lang w:val="nl-NL" w:eastAsia="nl-NL"/>
            <w14:ligatures w14:val="none"/>
          </w:rPr>
          <w:fldChar w:fldCharType="end"/>
        </w:r>
      </w:hyperlink>
    </w:p>
    <w:p w14:paraId="4F3AD8DA"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698" w:history="1">
        <w:r w:rsidRPr="00EE524B">
          <w:rPr>
            <w:rFonts w:ascii="Aptos" w:eastAsia="Times New Roman" w:hAnsi="Aptos" w:cs="Calibri Light"/>
            <w:b/>
            <w:bCs/>
            <w:caps/>
            <w:noProof/>
            <w:color w:val="467886"/>
            <w:kern w:val="0"/>
            <w:sz w:val="20"/>
            <w:szCs w:val="20"/>
            <w:u w:val="single"/>
            <w:lang w:val="nl-NL" w:eastAsia="nl-NL"/>
            <w14:ligatures w14:val="none"/>
          </w:rPr>
          <w:t>TITEL 3. Opdrachthouderschap, functieverzwaring en de waarneming van een hogere functie</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_Toc173938698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42</w:t>
        </w:r>
        <w:r w:rsidRPr="00EE524B">
          <w:rPr>
            <w:rFonts w:ascii="Aptos" w:eastAsia="Times New Roman" w:hAnsi="Aptos" w:cs="Aptos"/>
            <w:b/>
            <w:bCs/>
            <w:caps/>
            <w:noProof/>
            <w:webHidden/>
            <w:kern w:val="0"/>
            <w:sz w:val="20"/>
            <w:szCs w:val="20"/>
            <w:lang w:val="nl-NL" w:eastAsia="nl-NL"/>
            <w14:ligatures w14:val="none"/>
          </w:rPr>
          <w:fldChar w:fldCharType="end"/>
        </w:r>
      </w:hyperlink>
    </w:p>
    <w:p w14:paraId="1F9E0CD9"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699" w:history="1">
        <w:r w:rsidRPr="00EE524B">
          <w:rPr>
            <w:rFonts w:ascii="Aptos" w:eastAsia="Times New Roman" w:hAnsi="Aptos" w:cs="Calibri Light"/>
            <w:smallCaps/>
            <w:noProof/>
            <w:color w:val="467886"/>
            <w:kern w:val="0"/>
            <w:sz w:val="20"/>
            <w:szCs w:val="20"/>
            <w:u w:val="single"/>
            <w:lang w:val="nl-NL" w:eastAsia="nl-NL"/>
            <w14:ligatures w14:val="none"/>
          </w:rPr>
          <w:t>Hoofdstuk I. Het opdrachthouderschap</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_Toc173938699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42</w:t>
        </w:r>
        <w:r w:rsidRPr="00EE524B">
          <w:rPr>
            <w:rFonts w:ascii="Aptos" w:eastAsia="Times New Roman" w:hAnsi="Aptos" w:cs="Aptos"/>
            <w:smallCaps/>
            <w:noProof/>
            <w:webHidden/>
            <w:kern w:val="0"/>
            <w:sz w:val="20"/>
            <w:szCs w:val="20"/>
            <w:lang w:val="nl-NL" w:eastAsia="nl-NL"/>
            <w14:ligatures w14:val="none"/>
          </w:rPr>
          <w:fldChar w:fldCharType="end"/>
        </w:r>
      </w:hyperlink>
    </w:p>
    <w:p w14:paraId="0D5F98A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0" w:history="1">
        <w:r w:rsidRPr="00EE524B">
          <w:rPr>
            <w:rFonts w:ascii="Aptos" w:eastAsia="Times New Roman" w:hAnsi="Aptos" w:cs="Calibri Light"/>
            <w:smallCaps/>
            <w:noProof/>
            <w:color w:val="467886"/>
            <w:kern w:val="0"/>
            <w:sz w:val="20"/>
            <w:szCs w:val="20"/>
            <w:u w:val="single"/>
            <w:lang w:val="nl-NL" w:eastAsia="nl-NL"/>
            <w14:ligatures w14:val="none"/>
          </w:rPr>
          <w:t>Hoofdstuk II. de functieverzwaring</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_Toc173938700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43</w:t>
        </w:r>
        <w:r w:rsidRPr="00EE524B">
          <w:rPr>
            <w:rFonts w:ascii="Aptos" w:eastAsia="Times New Roman" w:hAnsi="Aptos" w:cs="Aptos"/>
            <w:smallCaps/>
            <w:noProof/>
            <w:webHidden/>
            <w:kern w:val="0"/>
            <w:sz w:val="20"/>
            <w:szCs w:val="20"/>
            <w:lang w:val="nl-NL" w:eastAsia="nl-NL"/>
            <w14:ligatures w14:val="none"/>
          </w:rPr>
          <w:fldChar w:fldCharType="end"/>
        </w:r>
      </w:hyperlink>
    </w:p>
    <w:p w14:paraId="277024DF"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1" w:history="1">
        <w:r w:rsidRPr="00EE524B">
          <w:rPr>
            <w:rFonts w:ascii="Aptos" w:eastAsia="Times New Roman" w:hAnsi="Aptos" w:cs="Calibri Light"/>
            <w:smallCaps/>
            <w:noProof/>
            <w:color w:val="467886"/>
            <w:kern w:val="0"/>
            <w:sz w:val="20"/>
            <w:szCs w:val="20"/>
            <w:u w:val="single"/>
            <w:lang w:val="nl-NL" w:eastAsia="nl-NL"/>
            <w14:ligatures w14:val="none"/>
          </w:rPr>
          <w:t>Hoofdstuk III. De waarneming van een hogere functie</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_Toc173938701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44</w:t>
        </w:r>
        <w:r w:rsidRPr="00EE524B">
          <w:rPr>
            <w:rFonts w:ascii="Aptos" w:eastAsia="Times New Roman" w:hAnsi="Aptos" w:cs="Aptos"/>
            <w:smallCaps/>
            <w:noProof/>
            <w:webHidden/>
            <w:kern w:val="0"/>
            <w:sz w:val="20"/>
            <w:szCs w:val="20"/>
            <w:lang w:val="nl-NL" w:eastAsia="nl-NL"/>
            <w14:ligatures w14:val="none"/>
          </w:rPr>
          <w:fldChar w:fldCharType="end"/>
        </w:r>
      </w:hyperlink>
    </w:p>
    <w:p w14:paraId="14434F90"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02" w:history="1">
        <w:r w:rsidRPr="00EE524B">
          <w:rPr>
            <w:rFonts w:ascii="Aptos" w:eastAsia="Times New Roman" w:hAnsi="Aptos" w:cs="Calibri Light"/>
            <w:b/>
            <w:bCs/>
            <w:caps/>
            <w:noProof/>
            <w:color w:val="467886"/>
            <w:kern w:val="0"/>
            <w:sz w:val="20"/>
            <w:szCs w:val="20"/>
            <w:u w:val="single"/>
            <w:lang w:val="nl-NL" w:eastAsia="nl-NL"/>
            <w14:ligatures w14:val="none"/>
          </w:rPr>
          <w:t>TITEL 4. De ambtshalve herplaatsing</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_Toc173938702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45</w:t>
        </w:r>
        <w:r w:rsidRPr="00EE524B">
          <w:rPr>
            <w:rFonts w:ascii="Aptos" w:eastAsia="Times New Roman" w:hAnsi="Aptos" w:cs="Aptos"/>
            <w:b/>
            <w:bCs/>
            <w:caps/>
            <w:noProof/>
            <w:webHidden/>
            <w:kern w:val="0"/>
            <w:sz w:val="20"/>
            <w:szCs w:val="20"/>
            <w:lang w:val="nl-NL" w:eastAsia="nl-NL"/>
            <w14:ligatures w14:val="none"/>
          </w:rPr>
          <w:fldChar w:fldCharType="end"/>
        </w:r>
      </w:hyperlink>
    </w:p>
    <w:p w14:paraId="755004E7"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3" w:history="1">
        <w:r w:rsidRPr="00EE524B">
          <w:rPr>
            <w:rFonts w:ascii="Aptos" w:eastAsia="Times New Roman" w:hAnsi="Aptos" w:cs="Calibri Light"/>
            <w:smallCaps/>
            <w:noProof/>
            <w:color w:val="467886"/>
            <w:kern w:val="0"/>
            <w:sz w:val="20"/>
            <w:szCs w:val="20"/>
            <w:u w:val="single"/>
            <w:lang w:val="nl-NL" w:eastAsia="nl-NL"/>
            <w14:ligatures w14:val="none"/>
          </w:rPr>
          <w:t>Hoofdstuk I. De ambtshalve herplaatsing van het statutaire personeelslid in een functie van dezelfde graad</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_Toc173938703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45</w:t>
        </w:r>
        <w:r w:rsidRPr="00EE524B">
          <w:rPr>
            <w:rFonts w:ascii="Aptos" w:eastAsia="Times New Roman" w:hAnsi="Aptos" w:cs="Aptos"/>
            <w:smallCaps/>
            <w:noProof/>
            <w:webHidden/>
            <w:kern w:val="0"/>
            <w:sz w:val="20"/>
            <w:szCs w:val="20"/>
            <w:lang w:val="nl-NL" w:eastAsia="nl-NL"/>
            <w14:ligatures w14:val="none"/>
          </w:rPr>
          <w:fldChar w:fldCharType="end"/>
        </w:r>
      </w:hyperlink>
    </w:p>
    <w:p w14:paraId="19D8F799"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4" w:history="1">
        <w:r w:rsidRPr="00EE524B">
          <w:rPr>
            <w:rFonts w:ascii="Aptos" w:eastAsia="Times New Roman" w:hAnsi="Aptos" w:cs="Calibri Light"/>
            <w:smallCaps/>
            <w:noProof/>
            <w:color w:val="467886"/>
            <w:kern w:val="0"/>
            <w:sz w:val="20"/>
            <w:szCs w:val="20"/>
            <w:u w:val="single"/>
            <w:lang w:val="nl-NL" w:eastAsia="nl-NL"/>
            <w14:ligatures w14:val="none"/>
          </w:rPr>
          <w:t>Hoofdstuk II. De ambtshalve herplaatsing van het statutaire personeelslid in een functie van een lagere graad</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_Toc173938704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46</w:t>
        </w:r>
        <w:r w:rsidRPr="00EE524B">
          <w:rPr>
            <w:rFonts w:ascii="Aptos" w:eastAsia="Times New Roman" w:hAnsi="Aptos" w:cs="Aptos"/>
            <w:smallCaps/>
            <w:noProof/>
            <w:webHidden/>
            <w:kern w:val="0"/>
            <w:sz w:val="20"/>
            <w:szCs w:val="20"/>
            <w:lang w:val="nl-NL" w:eastAsia="nl-NL"/>
            <w14:ligatures w14:val="none"/>
          </w:rPr>
          <w:fldChar w:fldCharType="end"/>
        </w:r>
      </w:hyperlink>
    </w:p>
    <w:p w14:paraId="339F6ECA"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5" w:history="1">
        <w:r w:rsidRPr="00EE524B">
          <w:rPr>
            <w:rFonts w:ascii="Aptos" w:eastAsia="Times New Roman" w:hAnsi="Aptos" w:cs="Calibri Light"/>
            <w:smallCaps/>
            <w:noProof/>
            <w:color w:val="467886"/>
            <w:kern w:val="0"/>
            <w:sz w:val="20"/>
            <w:szCs w:val="20"/>
            <w:u w:val="single"/>
            <w:lang w:val="nl-NL" w:eastAsia="nl-NL"/>
            <w14:ligatures w14:val="none"/>
          </w:rPr>
          <w:t>Hoofdstuk III. De herplaatsing van het contractuele personeelslid</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_Toc173938705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46</w:t>
        </w:r>
        <w:r w:rsidRPr="00EE524B">
          <w:rPr>
            <w:rFonts w:ascii="Aptos" w:eastAsia="Times New Roman" w:hAnsi="Aptos" w:cs="Aptos"/>
            <w:smallCaps/>
            <w:noProof/>
            <w:webHidden/>
            <w:kern w:val="0"/>
            <w:sz w:val="20"/>
            <w:szCs w:val="20"/>
            <w:lang w:val="nl-NL" w:eastAsia="nl-NL"/>
            <w14:ligatures w14:val="none"/>
          </w:rPr>
          <w:fldChar w:fldCharType="end"/>
        </w:r>
      </w:hyperlink>
    </w:p>
    <w:p w14:paraId="066A1CCB"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06" w:history="1">
        <w:r w:rsidRPr="00EE524B">
          <w:rPr>
            <w:rFonts w:ascii="Aptos" w:eastAsia="Times New Roman" w:hAnsi="Aptos" w:cs="Calibri Light"/>
            <w:b/>
            <w:bCs/>
            <w:caps/>
            <w:noProof/>
            <w:color w:val="467886"/>
            <w:kern w:val="0"/>
            <w:sz w:val="20"/>
            <w:szCs w:val="20"/>
            <w:u w:val="single"/>
            <w:lang w:val="nl-NL" w:eastAsia="nl-NL"/>
            <w14:ligatures w14:val="none"/>
          </w:rPr>
          <w:t>TITEL 5. Het verlies van de hoedanigheid van statutair personeelslid en de definitieve ambtsneerlegging</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_Toc173938706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47</w:t>
        </w:r>
        <w:r w:rsidRPr="00EE524B">
          <w:rPr>
            <w:rFonts w:ascii="Aptos" w:eastAsia="Times New Roman" w:hAnsi="Aptos" w:cs="Aptos"/>
            <w:b/>
            <w:bCs/>
            <w:caps/>
            <w:noProof/>
            <w:webHidden/>
            <w:kern w:val="0"/>
            <w:sz w:val="20"/>
            <w:szCs w:val="20"/>
            <w:lang w:val="nl-NL" w:eastAsia="nl-NL"/>
            <w14:ligatures w14:val="none"/>
          </w:rPr>
          <w:fldChar w:fldCharType="end"/>
        </w:r>
      </w:hyperlink>
    </w:p>
    <w:p w14:paraId="2FDF5051"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7" w:history="1">
        <w:r w:rsidRPr="00EE524B">
          <w:rPr>
            <w:rFonts w:ascii="Aptos" w:eastAsia="Times New Roman" w:hAnsi="Aptos" w:cs="Calibri Light"/>
            <w:smallCaps/>
            <w:noProof/>
            <w:color w:val="467886"/>
            <w:kern w:val="0"/>
            <w:sz w:val="20"/>
            <w:szCs w:val="20"/>
            <w:u w:val="single"/>
            <w:lang w:val="nl-NL" w:eastAsia="nl-NL"/>
            <w14:ligatures w14:val="none"/>
          </w:rPr>
          <w:t>Hoofdstuk I. Het verlies van de hoedanigheid van statutair personeelslid</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_Toc173938707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47</w:t>
        </w:r>
        <w:r w:rsidRPr="00EE524B">
          <w:rPr>
            <w:rFonts w:ascii="Aptos" w:eastAsia="Times New Roman" w:hAnsi="Aptos" w:cs="Aptos"/>
            <w:smallCaps/>
            <w:noProof/>
            <w:webHidden/>
            <w:kern w:val="0"/>
            <w:sz w:val="20"/>
            <w:szCs w:val="20"/>
            <w:lang w:val="nl-NL" w:eastAsia="nl-NL"/>
            <w14:ligatures w14:val="none"/>
          </w:rPr>
          <w:fldChar w:fldCharType="end"/>
        </w:r>
      </w:hyperlink>
    </w:p>
    <w:p w14:paraId="25191296"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8" w:history="1">
        <w:r w:rsidRPr="00EE524B">
          <w:rPr>
            <w:rFonts w:ascii="Aptos" w:eastAsia="Times New Roman" w:hAnsi="Aptos" w:cs="Calibri Light"/>
            <w:smallCaps/>
            <w:noProof/>
            <w:color w:val="467886"/>
            <w:kern w:val="0"/>
            <w:sz w:val="20"/>
            <w:szCs w:val="20"/>
            <w:u w:val="single"/>
            <w:lang w:val="nl-NL" w:eastAsia="nl-NL"/>
            <w14:ligatures w14:val="none"/>
          </w:rPr>
          <w:t>Hoofdstuk II. de definitieve ambtsneerlegging van het statutaire personeelslid</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_Toc173938708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48</w:t>
        </w:r>
        <w:r w:rsidRPr="00EE524B">
          <w:rPr>
            <w:rFonts w:ascii="Aptos" w:eastAsia="Times New Roman" w:hAnsi="Aptos" w:cs="Aptos"/>
            <w:smallCaps/>
            <w:noProof/>
            <w:webHidden/>
            <w:kern w:val="0"/>
            <w:sz w:val="20"/>
            <w:szCs w:val="20"/>
            <w:lang w:val="nl-NL" w:eastAsia="nl-NL"/>
            <w14:ligatures w14:val="none"/>
          </w:rPr>
          <w:fldChar w:fldCharType="end"/>
        </w:r>
      </w:hyperlink>
    </w:p>
    <w:p w14:paraId="4DEAD231"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09" w:history="1">
        <w:r w:rsidRPr="00EE524B">
          <w:rPr>
            <w:rFonts w:ascii="Aptos" w:eastAsia="Times New Roman" w:hAnsi="Aptos" w:cs="Calibri Light"/>
            <w:smallCaps/>
            <w:noProof/>
            <w:color w:val="467886"/>
            <w:kern w:val="0"/>
            <w:sz w:val="20"/>
            <w:szCs w:val="20"/>
            <w:u w:val="single"/>
            <w:lang w:val="nl-NL" w:eastAsia="nl-NL"/>
            <w14:ligatures w14:val="none"/>
          </w:rPr>
          <w:t>Hoofdstuk III. de uitdiensttreding van het contractuele personeelslid</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_Toc173938709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49</w:t>
        </w:r>
        <w:r w:rsidRPr="00EE524B">
          <w:rPr>
            <w:rFonts w:ascii="Aptos" w:eastAsia="Times New Roman" w:hAnsi="Aptos" w:cs="Aptos"/>
            <w:smallCaps/>
            <w:noProof/>
            <w:webHidden/>
            <w:kern w:val="0"/>
            <w:sz w:val="20"/>
            <w:szCs w:val="20"/>
            <w:lang w:val="nl-NL" w:eastAsia="nl-NL"/>
            <w14:ligatures w14:val="none"/>
          </w:rPr>
          <w:fldChar w:fldCharType="end"/>
        </w:r>
      </w:hyperlink>
    </w:p>
    <w:p w14:paraId="448E8980"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10" w:history="1">
        <w:r w:rsidRPr="00EE524B">
          <w:rPr>
            <w:rFonts w:ascii="Aptos" w:eastAsia="Times New Roman" w:hAnsi="Aptos" w:cs="Calibri Light"/>
            <w:b/>
            <w:bCs/>
            <w:caps/>
            <w:noProof/>
            <w:color w:val="467886"/>
            <w:kern w:val="0"/>
            <w:sz w:val="20"/>
            <w:szCs w:val="20"/>
            <w:u w:val="single"/>
            <w:lang w:val="nl-NL" w:eastAsia="nl-NL"/>
            <w14:ligatures w14:val="none"/>
          </w:rPr>
          <w:t>TITEL 6. Overdracht en terbeschikkingstelling van het personeel</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_Toc173938710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50</w:t>
        </w:r>
        <w:r w:rsidRPr="00EE524B">
          <w:rPr>
            <w:rFonts w:ascii="Aptos" w:eastAsia="Times New Roman" w:hAnsi="Aptos" w:cs="Aptos"/>
            <w:b/>
            <w:bCs/>
            <w:caps/>
            <w:noProof/>
            <w:webHidden/>
            <w:kern w:val="0"/>
            <w:sz w:val="20"/>
            <w:szCs w:val="20"/>
            <w:lang w:val="nl-NL" w:eastAsia="nl-NL"/>
            <w14:ligatures w14:val="none"/>
          </w:rPr>
          <w:fldChar w:fldCharType="end"/>
        </w:r>
      </w:hyperlink>
    </w:p>
    <w:p w14:paraId="2B3DDC54"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11" w:history="1">
        <w:r w:rsidRPr="00EE524B">
          <w:rPr>
            <w:rFonts w:ascii="Aptos" w:eastAsia="Times New Roman" w:hAnsi="Aptos" w:cs="Calibri Light"/>
            <w:smallCaps/>
            <w:noProof/>
            <w:color w:val="467886"/>
            <w:kern w:val="0"/>
            <w:sz w:val="20"/>
            <w:szCs w:val="20"/>
            <w:u w:val="single"/>
            <w:lang w:val="nl-NL" w:eastAsia="nl-NL"/>
            <w14:ligatures w14:val="none"/>
          </w:rPr>
          <w:t>Hoofdstuk I. De overdracht van personeel</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_Toc173938711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50</w:t>
        </w:r>
        <w:r w:rsidRPr="00EE524B">
          <w:rPr>
            <w:rFonts w:ascii="Aptos" w:eastAsia="Times New Roman" w:hAnsi="Aptos" w:cs="Aptos"/>
            <w:smallCaps/>
            <w:noProof/>
            <w:webHidden/>
            <w:kern w:val="0"/>
            <w:sz w:val="20"/>
            <w:szCs w:val="20"/>
            <w:lang w:val="nl-NL" w:eastAsia="nl-NL"/>
            <w14:ligatures w14:val="none"/>
          </w:rPr>
          <w:fldChar w:fldCharType="end"/>
        </w:r>
      </w:hyperlink>
    </w:p>
    <w:p w14:paraId="7F3A3A69"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12" w:history="1">
        <w:r w:rsidRPr="00EE524B">
          <w:rPr>
            <w:rFonts w:ascii="Aptos" w:eastAsia="Times New Roman" w:hAnsi="Aptos" w:cs="Calibri Light"/>
            <w:smallCaps/>
            <w:noProof/>
            <w:color w:val="467886"/>
            <w:kern w:val="0"/>
            <w:sz w:val="20"/>
            <w:szCs w:val="20"/>
            <w:u w:val="single"/>
            <w:lang w:val="nl-NL" w:eastAsia="nl-NL"/>
            <w14:ligatures w14:val="none"/>
          </w:rPr>
          <w:t>Hoofdstuk II. De terbeschikkingstelling van personeel</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_Toc173938712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51</w:t>
        </w:r>
        <w:r w:rsidRPr="00EE524B">
          <w:rPr>
            <w:rFonts w:ascii="Aptos" w:eastAsia="Times New Roman" w:hAnsi="Aptos" w:cs="Aptos"/>
            <w:smallCaps/>
            <w:noProof/>
            <w:webHidden/>
            <w:kern w:val="0"/>
            <w:sz w:val="20"/>
            <w:szCs w:val="20"/>
            <w:lang w:val="nl-NL" w:eastAsia="nl-NL"/>
            <w14:ligatures w14:val="none"/>
          </w:rPr>
          <w:fldChar w:fldCharType="end"/>
        </w:r>
      </w:hyperlink>
    </w:p>
    <w:p w14:paraId="77DFBB50"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13" w:history="1">
        <w:r w:rsidRPr="00EE524B">
          <w:rPr>
            <w:rFonts w:ascii="Aptos" w:eastAsia="Times New Roman" w:hAnsi="Aptos" w:cs="Calibri Light"/>
            <w:b/>
            <w:bCs/>
            <w:caps/>
            <w:noProof/>
            <w:color w:val="467886"/>
            <w:kern w:val="0"/>
            <w:sz w:val="20"/>
            <w:szCs w:val="20"/>
            <w:u w:val="single"/>
            <w:lang w:val="nl-NL" w:eastAsia="nl-NL"/>
            <w14:ligatures w14:val="none"/>
          </w:rPr>
          <w:t>TITEL 7. Het salaris</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_Toc173938713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52</w:t>
        </w:r>
        <w:r w:rsidRPr="00EE524B">
          <w:rPr>
            <w:rFonts w:ascii="Aptos" w:eastAsia="Times New Roman" w:hAnsi="Aptos" w:cs="Aptos"/>
            <w:b/>
            <w:bCs/>
            <w:caps/>
            <w:noProof/>
            <w:webHidden/>
            <w:kern w:val="0"/>
            <w:sz w:val="20"/>
            <w:szCs w:val="20"/>
            <w:lang w:val="nl-NL" w:eastAsia="nl-NL"/>
            <w14:ligatures w14:val="none"/>
          </w:rPr>
          <w:fldChar w:fldCharType="end"/>
        </w:r>
      </w:hyperlink>
    </w:p>
    <w:p w14:paraId="5D21DEED"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14" w:history="1">
        <w:r w:rsidRPr="00EE524B">
          <w:rPr>
            <w:rFonts w:ascii="Aptos" w:eastAsia="Times New Roman" w:hAnsi="Aptos" w:cs="Calibri Light"/>
            <w:smallCaps/>
            <w:noProof/>
            <w:color w:val="467886"/>
            <w:kern w:val="0"/>
            <w:sz w:val="20"/>
            <w:szCs w:val="20"/>
            <w:u w:val="single"/>
            <w:lang w:val="nl-NL" w:eastAsia="nl-NL"/>
            <w14:ligatures w14:val="none"/>
          </w:rPr>
          <w:t>Hoofdstuk I. Algemene bepalingen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_Toc173938714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52</w:t>
        </w:r>
        <w:r w:rsidRPr="00EE524B">
          <w:rPr>
            <w:rFonts w:ascii="Aptos" w:eastAsia="Times New Roman" w:hAnsi="Aptos" w:cs="Aptos"/>
            <w:smallCaps/>
            <w:noProof/>
            <w:webHidden/>
            <w:kern w:val="0"/>
            <w:sz w:val="20"/>
            <w:szCs w:val="20"/>
            <w:lang w:val="nl-NL" w:eastAsia="nl-NL"/>
            <w14:ligatures w14:val="none"/>
          </w:rPr>
          <w:fldChar w:fldCharType="end"/>
        </w:r>
      </w:hyperlink>
    </w:p>
    <w:p w14:paraId="7772157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15" w:history="1">
        <w:r w:rsidRPr="00EE524B">
          <w:rPr>
            <w:rFonts w:ascii="Aptos" w:eastAsia="Times New Roman" w:hAnsi="Aptos" w:cs="Calibri Light"/>
            <w:smallCaps/>
            <w:noProof/>
            <w:color w:val="467886"/>
            <w:kern w:val="0"/>
            <w:sz w:val="20"/>
            <w:szCs w:val="20"/>
            <w:u w:val="single"/>
            <w:lang w:val="nl-NL" w:eastAsia="nl-NL"/>
            <w14:ligatures w14:val="none"/>
          </w:rPr>
          <w:t>Hoofdstuk II. De toekenning van periodieke salarisverhogingen door de opbouw van geldelijke anciënniteit</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_Toc173938715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53</w:t>
        </w:r>
        <w:r w:rsidRPr="00EE524B">
          <w:rPr>
            <w:rFonts w:ascii="Aptos" w:eastAsia="Times New Roman" w:hAnsi="Aptos" w:cs="Aptos"/>
            <w:smallCaps/>
            <w:noProof/>
            <w:webHidden/>
            <w:kern w:val="0"/>
            <w:sz w:val="20"/>
            <w:szCs w:val="20"/>
            <w:lang w:val="nl-NL" w:eastAsia="nl-NL"/>
            <w14:ligatures w14:val="none"/>
          </w:rPr>
          <w:fldChar w:fldCharType="end"/>
        </w:r>
      </w:hyperlink>
    </w:p>
    <w:p w14:paraId="6EAE8198"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16" w:history="1">
        <w:r w:rsidRPr="00EE524B">
          <w:rPr>
            <w:rFonts w:ascii="Aptos" w:eastAsia="Times New Roman" w:hAnsi="Aptos" w:cs="Calibri Light"/>
            <w:i/>
            <w:iCs/>
            <w:noProof/>
            <w:color w:val="467886"/>
            <w:kern w:val="0"/>
            <w:sz w:val="20"/>
            <w:szCs w:val="20"/>
            <w:u w:val="single"/>
            <w:lang w:val="nl-NL" w:eastAsia="nl-NL"/>
            <w14:ligatures w14:val="none"/>
          </w:rPr>
          <w:t>Afdeling 1. De valorisatie van vorige ervaring</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_Toc173938716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53</w:t>
        </w:r>
        <w:r w:rsidRPr="00EE524B">
          <w:rPr>
            <w:rFonts w:ascii="Aptos" w:eastAsia="Times New Roman" w:hAnsi="Aptos" w:cs="Aptos"/>
            <w:i/>
            <w:iCs/>
            <w:noProof/>
            <w:webHidden/>
            <w:kern w:val="0"/>
            <w:sz w:val="20"/>
            <w:szCs w:val="20"/>
            <w:lang w:val="nl-NL" w:eastAsia="nl-NL"/>
            <w14:ligatures w14:val="none"/>
          </w:rPr>
          <w:fldChar w:fldCharType="end"/>
        </w:r>
      </w:hyperlink>
    </w:p>
    <w:p w14:paraId="37AE9EBA"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17" w:history="1">
        <w:r w:rsidRPr="00EE524B">
          <w:rPr>
            <w:rFonts w:ascii="Aptos" w:eastAsia="Times New Roman" w:hAnsi="Aptos" w:cs="Calibri Light"/>
            <w:i/>
            <w:iCs/>
            <w:noProof/>
            <w:color w:val="467886"/>
            <w:kern w:val="0"/>
            <w:sz w:val="20"/>
            <w:szCs w:val="20"/>
            <w:u w:val="single"/>
            <w:lang w:val="nl-NL" w:eastAsia="nl-NL"/>
            <w14:ligatures w14:val="none"/>
          </w:rPr>
          <w:t>Afdeling 2. De valorisatie van de diensten bij het bestuur</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_Toc173938717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53</w:t>
        </w:r>
        <w:r w:rsidRPr="00EE524B">
          <w:rPr>
            <w:rFonts w:ascii="Aptos" w:eastAsia="Times New Roman" w:hAnsi="Aptos" w:cs="Aptos"/>
            <w:i/>
            <w:iCs/>
            <w:noProof/>
            <w:webHidden/>
            <w:kern w:val="0"/>
            <w:sz w:val="20"/>
            <w:szCs w:val="20"/>
            <w:lang w:val="nl-NL" w:eastAsia="nl-NL"/>
            <w14:ligatures w14:val="none"/>
          </w:rPr>
          <w:fldChar w:fldCharType="end"/>
        </w:r>
      </w:hyperlink>
    </w:p>
    <w:p w14:paraId="410C1ECF" w14:textId="759BE00D"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18" w:history="1">
        <w:r w:rsidRPr="00EE524B">
          <w:rPr>
            <w:rFonts w:ascii="Aptos" w:eastAsia="Times New Roman" w:hAnsi="Aptos" w:cs="Calibri Light"/>
            <w:smallCaps/>
            <w:noProof/>
            <w:color w:val="467886"/>
            <w:kern w:val="0"/>
            <w:sz w:val="20"/>
            <w:szCs w:val="20"/>
            <w:u w:val="single"/>
            <w:lang w:val="nl-NL" w:eastAsia="nl-NL"/>
            <w14:ligatures w14:val="none"/>
          </w:rPr>
          <w:t>Hoofdstuk III. Bijzondere bepalingen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_Toc173938718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w:t>
        </w:r>
        <w:r w:rsidRPr="00EE524B">
          <w:rPr>
            <w:rFonts w:ascii="Aptos" w:eastAsia="Times New Roman" w:hAnsi="Aptos" w:cs="Aptos"/>
            <w:smallCaps/>
            <w:noProof/>
            <w:webHidden/>
            <w:kern w:val="0"/>
            <w:sz w:val="20"/>
            <w:szCs w:val="20"/>
            <w:lang w:val="nl-NL" w:eastAsia="nl-NL"/>
            <w14:ligatures w14:val="none"/>
          </w:rPr>
          <w:fldChar w:fldCharType="end"/>
        </w:r>
      </w:hyperlink>
      <w:r w:rsidR="009F53F0">
        <w:rPr>
          <w:rFonts w:ascii="Aptos" w:eastAsia="Times New Roman" w:hAnsi="Aptos" w:cs="Aptos"/>
          <w:smallCaps/>
          <w:kern w:val="0"/>
          <w:sz w:val="20"/>
          <w:szCs w:val="20"/>
          <w:lang w:val="nl-NL" w:eastAsia="nl-NL"/>
          <w14:ligatures w14:val="none"/>
        </w:rPr>
        <w:t>5</w:t>
      </w:r>
    </w:p>
    <w:p w14:paraId="0906D1DB"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19" w:history="1">
        <w:r w:rsidRPr="00EE524B">
          <w:rPr>
            <w:rFonts w:ascii="Aptos" w:eastAsia="Times New Roman" w:hAnsi="Aptos" w:cs="Calibri Light"/>
            <w:smallCaps/>
            <w:noProof/>
            <w:color w:val="467886"/>
            <w:kern w:val="0"/>
            <w:sz w:val="20"/>
            <w:szCs w:val="20"/>
            <w:u w:val="single"/>
            <w:lang w:val="nl-NL" w:eastAsia="nl-NL"/>
            <w14:ligatures w14:val="none"/>
          </w:rPr>
          <w:t>Hoofdstuk IV. De betaling van het salaris</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_Toc173938719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56</w:t>
        </w:r>
        <w:r w:rsidRPr="00EE524B">
          <w:rPr>
            <w:rFonts w:ascii="Aptos" w:eastAsia="Times New Roman" w:hAnsi="Aptos" w:cs="Aptos"/>
            <w:smallCaps/>
            <w:noProof/>
            <w:webHidden/>
            <w:kern w:val="0"/>
            <w:sz w:val="20"/>
            <w:szCs w:val="20"/>
            <w:lang w:val="nl-NL" w:eastAsia="nl-NL"/>
            <w14:ligatures w14:val="none"/>
          </w:rPr>
          <w:fldChar w:fldCharType="end"/>
        </w:r>
      </w:hyperlink>
    </w:p>
    <w:p w14:paraId="65AD6C30"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20" w:history="1">
        <w:r w:rsidRPr="00EE524B">
          <w:rPr>
            <w:rFonts w:ascii="Aptos" w:eastAsia="Times New Roman" w:hAnsi="Aptos" w:cs="Calibri Light"/>
            <w:smallCaps/>
            <w:noProof/>
            <w:color w:val="467886"/>
            <w:kern w:val="0"/>
            <w:sz w:val="20"/>
            <w:szCs w:val="20"/>
            <w:u w:val="single"/>
            <w:lang w:val="nl-NL" w:eastAsia="nl-NL"/>
            <w14:ligatures w14:val="none"/>
          </w:rPr>
          <w:t>Hoofdstuk V. Theoretisch budget</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_Toc173938720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57</w:t>
        </w:r>
        <w:r w:rsidRPr="00EE524B">
          <w:rPr>
            <w:rFonts w:ascii="Aptos" w:eastAsia="Times New Roman" w:hAnsi="Aptos" w:cs="Aptos"/>
            <w:smallCaps/>
            <w:noProof/>
            <w:webHidden/>
            <w:kern w:val="0"/>
            <w:sz w:val="20"/>
            <w:szCs w:val="20"/>
            <w:lang w:val="nl-NL" w:eastAsia="nl-NL"/>
            <w14:ligatures w14:val="none"/>
          </w:rPr>
          <w:fldChar w:fldCharType="end"/>
        </w:r>
      </w:hyperlink>
    </w:p>
    <w:p w14:paraId="491C5F07"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21" w:history="1">
        <w:r w:rsidRPr="00EE524B">
          <w:rPr>
            <w:rFonts w:ascii="Aptos" w:eastAsia="Times New Roman" w:hAnsi="Aptos" w:cs="Calibri Light"/>
            <w:b/>
            <w:bCs/>
            <w:caps/>
            <w:noProof/>
            <w:color w:val="467886"/>
            <w:kern w:val="0"/>
            <w:sz w:val="20"/>
            <w:szCs w:val="20"/>
            <w:u w:val="single"/>
            <w:lang w:val="nl-NL" w:eastAsia="nl-NL"/>
            <w14:ligatures w14:val="none"/>
          </w:rPr>
          <w:t>TITEL 8. De toelagen, vergoedingen en sociale voordelen</w:t>
        </w:r>
        <w:r w:rsidRPr="00EE524B">
          <w:rPr>
            <w:rFonts w:ascii="Aptos" w:eastAsia="Times New Roman" w:hAnsi="Aptos" w:cs="Aptos"/>
            <w:b/>
            <w:bCs/>
            <w:caps/>
            <w:noProof/>
            <w:webHidden/>
            <w:kern w:val="0"/>
            <w:sz w:val="20"/>
            <w:szCs w:val="20"/>
            <w:lang w:val="nl-NL" w:eastAsia="nl-NL"/>
            <w14:ligatures w14:val="none"/>
          </w:rPr>
          <w:tab/>
        </w:r>
        <w:r w:rsidRPr="00EE524B">
          <w:rPr>
            <w:rFonts w:ascii="Aptos" w:eastAsia="Times New Roman" w:hAnsi="Aptos" w:cs="Aptos"/>
            <w:b/>
            <w:bCs/>
            <w:caps/>
            <w:noProof/>
            <w:webHidden/>
            <w:kern w:val="0"/>
            <w:sz w:val="20"/>
            <w:szCs w:val="20"/>
            <w:lang w:val="nl-NL" w:eastAsia="nl-NL"/>
            <w14:ligatures w14:val="none"/>
          </w:rPr>
          <w:fldChar w:fldCharType="begin"/>
        </w:r>
        <w:r w:rsidRPr="00EE524B">
          <w:rPr>
            <w:rFonts w:ascii="Aptos" w:eastAsia="Times New Roman" w:hAnsi="Aptos" w:cs="Aptos"/>
            <w:b/>
            <w:bCs/>
            <w:caps/>
            <w:noProof/>
            <w:webHidden/>
            <w:kern w:val="0"/>
            <w:sz w:val="20"/>
            <w:szCs w:val="20"/>
            <w:lang w:val="nl-NL" w:eastAsia="nl-NL"/>
            <w14:ligatures w14:val="none"/>
          </w:rPr>
          <w:instrText xml:space="preserve"> PAGEREF _Toc173938721 \h </w:instrText>
        </w:r>
        <w:r w:rsidRPr="00EE524B">
          <w:rPr>
            <w:rFonts w:ascii="Aptos" w:eastAsia="Times New Roman" w:hAnsi="Aptos" w:cs="Aptos"/>
            <w:b/>
            <w:bCs/>
            <w:caps/>
            <w:noProof/>
            <w:webHidden/>
            <w:kern w:val="0"/>
            <w:sz w:val="20"/>
            <w:szCs w:val="20"/>
            <w:lang w:val="nl-NL" w:eastAsia="nl-NL"/>
            <w14:ligatures w14:val="none"/>
          </w:rPr>
        </w:r>
        <w:r w:rsidRPr="00EE524B">
          <w:rPr>
            <w:rFonts w:ascii="Aptos" w:eastAsia="Times New Roman" w:hAnsi="Aptos" w:cs="Aptos"/>
            <w:b/>
            <w:bCs/>
            <w:caps/>
            <w:noProof/>
            <w:webHidden/>
            <w:kern w:val="0"/>
            <w:sz w:val="20"/>
            <w:szCs w:val="20"/>
            <w:lang w:val="nl-NL" w:eastAsia="nl-NL"/>
            <w14:ligatures w14:val="none"/>
          </w:rPr>
          <w:fldChar w:fldCharType="separate"/>
        </w:r>
        <w:r w:rsidRPr="00EE524B">
          <w:rPr>
            <w:rFonts w:ascii="Aptos" w:eastAsia="Times New Roman" w:hAnsi="Aptos" w:cs="Aptos"/>
            <w:b/>
            <w:bCs/>
            <w:caps/>
            <w:noProof/>
            <w:webHidden/>
            <w:kern w:val="0"/>
            <w:sz w:val="20"/>
            <w:szCs w:val="20"/>
            <w:lang w:val="nl-NL" w:eastAsia="nl-NL"/>
            <w14:ligatures w14:val="none"/>
          </w:rPr>
          <w:t>58</w:t>
        </w:r>
        <w:r w:rsidRPr="00EE524B">
          <w:rPr>
            <w:rFonts w:ascii="Aptos" w:eastAsia="Times New Roman" w:hAnsi="Aptos" w:cs="Aptos"/>
            <w:b/>
            <w:bCs/>
            <w:caps/>
            <w:noProof/>
            <w:webHidden/>
            <w:kern w:val="0"/>
            <w:sz w:val="20"/>
            <w:szCs w:val="20"/>
            <w:lang w:val="nl-NL" w:eastAsia="nl-NL"/>
            <w14:ligatures w14:val="none"/>
          </w:rPr>
          <w:fldChar w:fldCharType="end"/>
        </w:r>
      </w:hyperlink>
    </w:p>
    <w:p w14:paraId="6076777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22" w:history="1">
        <w:r w:rsidRPr="00EE524B">
          <w:rPr>
            <w:rFonts w:ascii="Aptos" w:eastAsia="Times New Roman" w:hAnsi="Aptos" w:cs="Calibri Light"/>
            <w:smallCaps/>
            <w:noProof/>
            <w:color w:val="467886"/>
            <w:kern w:val="0"/>
            <w:sz w:val="20"/>
            <w:szCs w:val="20"/>
            <w:u w:val="single"/>
            <w:lang w:val="nl-NL" w:eastAsia="nl-NL"/>
            <w14:ligatures w14:val="none"/>
          </w:rPr>
          <w:t>Hoofdstuk I. Algemene bepalingen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_Toc173938722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58</w:t>
        </w:r>
        <w:r w:rsidRPr="00EE524B">
          <w:rPr>
            <w:rFonts w:ascii="Aptos" w:eastAsia="Times New Roman" w:hAnsi="Aptos" w:cs="Aptos"/>
            <w:smallCaps/>
            <w:noProof/>
            <w:webHidden/>
            <w:kern w:val="0"/>
            <w:sz w:val="20"/>
            <w:szCs w:val="20"/>
            <w:lang w:val="nl-NL" w:eastAsia="nl-NL"/>
            <w14:ligatures w14:val="none"/>
          </w:rPr>
          <w:fldChar w:fldCharType="end"/>
        </w:r>
      </w:hyperlink>
    </w:p>
    <w:p w14:paraId="3BD20DF6"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23" w:history="1">
        <w:r w:rsidRPr="00EE524B">
          <w:rPr>
            <w:rFonts w:ascii="Aptos" w:eastAsia="Times New Roman" w:hAnsi="Aptos" w:cs="Calibri Light"/>
            <w:smallCaps/>
            <w:noProof/>
            <w:color w:val="467886"/>
            <w:kern w:val="0"/>
            <w:sz w:val="20"/>
            <w:szCs w:val="20"/>
            <w:u w:val="single"/>
            <w:lang w:val="nl-NL" w:eastAsia="nl-NL"/>
            <w14:ligatures w14:val="none"/>
          </w:rPr>
          <w:t>Hoofdstuk II. De verplichte toelagen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_Toc173938723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58</w:t>
        </w:r>
        <w:r w:rsidRPr="00EE524B">
          <w:rPr>
            <w:rFonts w:ascii="Aptos" w:eastAsia="Times New Roman" w:hAnsi="Aptos" w:cs="Aptos"/>
            <w:smallCaps/>
            <w:noProof/>
            <w:webHidden/>
            <w:kern w:val="0"/>
            <w:sz w:val="20"/>
            <w:szCs w:val="20"/>
            <w:lang w:val="nl-NL" w:eastAsia="nl-NL"/>
            <w14:ligatures w14:val="none"/>
          </w:rPr>
          <w:fldChar w:fldCharType="end"/>
        </w:r>
      </w:hyperlink>
    </w:p>
    <w:p w14:paraId="046E6845"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24" w:history="1">
        <w:r w:rsidRPr="00EE524B">
          <w:rPr>
            <w:rFonts w:ascii="Aptos" w:eastAsia="Times New Roman" w:hAnsi="Aptos" w:cs="Calibri Light"/>
            <w:i/>
            <w:iCs/>
            <w:noProof/>
            <w:color w:val="467886"/>
            <w:kern w:val="0"/>
            <w:sz w:val="20"/>
            <w:szCs w:val="20"/>
            <w:u w:val="single"/>
            <w:lang w:val="nl-NL" w:eastAsia="nl-NL"/>
            <w14:ligatures w14:val="none"/>
          </w:rPr>
          <w:t>Afdeling 1. De haard- en standplaatstoelage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_Toc173938724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58</w:t>
        </w:r>
        <w:r w:rsidRPr="00EE524B">
          <w:rPr>
            <w:rFonts w:ascii="Aptos" w:eastAsia="Times New Roman" w:hAnsi="Aptos" w:cs="Aptos"/>
            <w:i/>
            <w:iCs/>
            <w:noProof/>
            <w:webHidden/>
            <w:kern w:val="0"/>
            <w:sz w:val="20"/>
            <w:szCs w:val="20"/>
            <w:lang w:val="nl-NL" w:eastAsia="nl-NL"/>
            <w14:ligatures w14:val="none"/>
          </w:rPr>
          <w:fldChar w:fldCharType="end"/>
        </w:r>
      </w:hyperlink>
    </w:p>
    <w:p w14:paraId="1AA2C0A3"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25" w:history="1">
        <w:r w:rsidRPr="00EE524B">
          <w:rPr>
            <w:rFonts w:ascii="Aptos" w:eastAsia="Times New Roman" w:hAnsi="Aptos" w:cs="Calibri Light"/>
            <w:i/>
            <w:iCs/>
            <w:noProof/>
            <w:color w:val="467886"/>
            <w:kern w:val="0"/>
            <w:sz w:val="20"/>
            <w:szCs w:val="20"/>
            <w:u w:val="single"/>
            <w:lang w:val="nl-NL" w:eastAsia="nl-NL"/>
            <w14:ligatures w14:val="none"/>
          </w:rPr>
          <w:t>Afdeling 2. Het vakantiegeld</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_Toc173938725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58</w:t>
        </w:r>
        <w:r w:rsidRPr="00EE524B">
          <w:rPr>
            <w:rFonts w:ascii="Aptos" w:eastAsia="Times New Roman" w:hAnsi="Aptos" w:cs="Aptos"/>
            <w:i/>
            <w:iCs/>
            <w:noProof/>
            <w:webHidden/>
            <w:kern w:val="0"/>
            <w:sz w:val="20"/>
            <w:szCs w:val="20"/>
            <w:lang w:val="nl-NL" w:eastAsia="nl-NL"/>
            <w14:ligatures w14:val="none"/>
          </w:rPr>
          <w:fldChar w:fldCharType="end"/>
        </w:r>
      </w:hyperlink>
    </w:p>
    <w:p w14:paraId="70C4EF13"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26" w:history="1">
        <w:r w:rsidRPr="00EE524B">
          <w:rPr>
            <w:rFonts w:ascii="Aptos" w:eastAsia="Times New Roman" w:hAnsi="Aptos" w:cs="Calibri Light"/>
            <w:i/>
            <w:iCs/>
            <w:noProof/>
            <w:color w:val="467886"/>
            <w:kern w:val="0"/>
            <w:sz w:val="20"/>
            <w:szCs w:val="20"/>
            <w:u w:val="single"/>
            <w:lang w:val="nl-NL" w:eastAsia="nl-NL"/>
            <w14:ligatures w14:val="none"/>
          </w:rPr>
          <w:t>Afdeling 3. De eindejaarstoelage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_Toc173938726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58</w:t>
        </w:r>
        <w:r w:rsidRPr="00EE524B">
          <w:rPr>
            <w:rFonts w:ascii="Aptos" w:eastAsia="Times New Roman" w:hAnsi="Aptos" w:cs="Aptos"/>
            <w:i/>
            <w:iCs/>
            <w:noProof/>
            <w:webHidden/>
            <w:kern w:val="0"/>
            <w:sz w:val="20"/>
            <w:szCs w:val="20"/>
            <w:lang w:val="nl-NL" w:eastAsia="nl-NL"/>
            <w14:ligatures w14:val="none"/>
          </w:rPr>
          <w:fldChar w:fldCharType="end"/>
        </w:r>
      </w:hyperlink>
    </w:p>
    <w:p w14:paraId="4E149F24"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27" w:history="1">
        <w:r w:rsidRPr="00EE524B">
          <w:rPr>
            <w:rFonts w:ascii="Aptos" w:eastAsia="Times New Roman" w:hAnsi="Aptos" w:cs="Calibri Light"/>
            <w:smallCaps/>
            <w:noProof/>
            <w:color w:val="467886"/>
            <w:kern w:val="0"/>
            <w:sz w:val="20"/>
            <w:szCs w:val="20"/>
            <w:u w:val="single"/>
            <w:lang w:val="nl-NL" w:eastAsia="nl-NL"/>
            <w14:ligatures w14:val="none"/>
          </w:rPr>
          <w:t>Hoofdstuk III. De onregelmatige prestaties</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_Toc173938727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60</w:t>
        </w:r>
        <w:r w:rsidRPr="00EE524B">
          <w:rPr>
            <w:rFonts w:ascii="Aptos" w:eastAsia="Times New Roman" w:hAnsi="Aptos" w:cs="Aptos"/>
            <w:smallCaps/>
            <w:noProof/>
            <w:webHidden/>
            <w:kern w:val="0"/>
            <w:sz w:val="20"/>
            <w:szCs w:val="20"/>
            <w:lang w:val="nl-NL" w:eastAsia="nl-NL"/>
            <w14:ligatures w14:val="none"/>
          </w:rPr>
          <w:fldChar w:fldCharType="end"/>
        </w:r>
      </w:hyperlink>
    </w:p>
    <w:p w14:paraId="082A1002"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28" w:history="1">
        <w:r w:rsidRPr="00EE524B">
          <w:rPr>
            <w:rFonts w:ascii="Aptos" w:eastAsia="Times New Roman" w:hAnsi="Aptos" w:cs="Calibri Light"/>
            <w:i/>
            <w:iCs/>
            <w:noProof/>
            <w:color w:val="467886"/>
            <w:kern w:val="0"/>
            <w:sz w:val="20"/>
            <w:szCs w:val="20"/>
            <w:u w:val="single"/>
            <w:lang w:val="nl-NL" w:eastAsia="nl-NL"/>
            <w14:ligatures w14:val="none"/>
          </w:rPr>
          <w:t>Afdeling 1. Toepassingsgebied en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_Toc173938728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60</w:t>
        </w:r>
        <w:r w:rsidRPr="00EE524B">
          <w:rPr>
            <w:rFonts w:ascii="Aptos" w:eastAsia="Times New Roman" w:hAnsi="Aptos" w:cs="Aptos"/>
            <w:i/>
            <w:iCs/>
            <w:noProof/>
            <w:webHidden/>
            <w:kern w:val="0"/>
            <w:sz w:val="20"/>
            <w:szCs w:val="20"/>
            <w:lang w:val="nl-NL" w:eastAsia="nl-NL"/>
            <w14:ligatures w14:val="none"/>
          </w:rPr>
          <w:fldChar w:fldCharType="end"/>
        </w:r>
      </w:hyperlink>
    </w:p>
    <w:p w14:paraId="50B4CDBB"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29" w:history="1">
        <w:r w:rsidRPr="00EE524B">
          <w:rPr>
            <w:rFonts w:ascii="Aptos" w:eastAsia="Times New Roman" w:hAnsi="Aptos" w:cs="Calibri Light"/>
            <w:i/>
            <w:iCs/>
            <w:noProof/>
            <w:color w:val="467886"/>
            <w:kern w:val="0"/>
            <w:sz w:val="20"/>
            <w:szCs w:val="20"/>
            <w:u w:val="single"/>
            <w:lang w:val="nl-NL" w:eastAsia="nl-NL"/>
            <w14:ligatures w14:val="none"/>
          </w:rPr>
          <w:t>Afdeling 2. Nachtprestaties en prestaties op zaterdagen, zondagen en feestdagen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_Toc173938729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60</w:t>
        </w:r>
        <w:r w:rsidRPr="00EE524B">
          <w:rPr>
            <w:rFonts w:ascii="Aptos" w:eastAsia="Times New Roman" w:hAnsi="Aptos" w:cs="Aptos"/>
            <w:i/>
            <w:iCs/>
            <w:noProof/>
            <w:webHidden/>
            <w:kern w:val="0"/>
            <w:sz w:val="20"/>
            <w:szCs w:val="20"/>
            <w:lang w:val="nl-NL" w:eastAsia="nl-NL"/>
            <w14:ligatures w14:val="none"/>
          </w:rPr>
          <w:fldChar w:fldCharType="end"/>
        </w:r>
      </w:hyperlink>
    </w:p>
    <w:p w14:paraId="434550D5"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31" w:history="1">
        <w:r w:rsidRPr="00EE524B">
          <w:rPr>
            <w:rFonts w:ascii="Aptos" w:eastAsia="Times New Roman" w:hAnsi="Aptos" w:cs="Calibri Light"/>
            <w:i/>
            <w:iCs/>
            <w:noProof/>
            <w:color w:val="467886"/>
            <w:kern w:val="0"/>
            <w:sz w:val="20"/>
            <w:szCs w:val="20"/>
            <w:u w:val="single"/>
            <w:lang w:val="nl-NL" w:eastAsia="nl-NL"/>
            <w14:ligatures w14:val="none"/>
          </w:rPr>
          <w:t>Afdeling 3. De verstoringstoelage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_Toc173938731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60</w:t>
        </w:r>
        <w:r w:rsidRPr="00EE524B">
          <w:rPr>
            <w:rFonts w:ascii="Aptos" w:eastAsia="Times New Roman" w:hAnsi="Aptos" w:cs="Aptos"/>
            <w:i/>
            <w:iCs/>
            <w:noProof/>
            <w:webHidden/>
            <w:kern w:val="0"/>
            <w:sz w:val="20"/>
            <w:szCs w:val="20"/>
            <w:lang w:val="nl-NL" w:eastAsia="nl-NL"/>
            <w14:ligatures w14:val="none"/>
          </w:rPr>
          <w:fldChar w:fldCharType="end"/>
        </w:r>
      </w:hyperlink>
    </w:p>
    <w:p w14:paraId="553AC34F"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34" w:history="1">
        <w:r w:rsidRPr="00EE524B">
          <w:rPr>
            <w:rFonts w:ascii="Aptos" w:eastAsia="Times New Roman" w:hAnsi="Aptos" w:cs="Calibri Light"/>
            <w:smallCaps/>
            <w:noProof/>
            <w:color w:val="467886"/>
            <w:kern w:val="0"/>
            <w:sz w:val="20"/>
            <w:szCs w:val="20"/>
            <w:u w:val="single"/>
            <w:lang w:val="nl-NL" w:eastAsia="nl-NL"/>
            <w14:ligatures w14:val="none"/>
          </w:rPr>
          <w:t>Hoofdstuk IV. De andere toelagen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_Toc173938734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61</w:t>
        </w:r>
        <w:r w:rsidRPr="00EE524B">
          <w:rPr>
            <w:rFonts w:ascii="Aptos" w:eastAsia="Times New Roman" w:hAnsi="Aptos" w:cs="Aptos"/>
            <w:smallCaps/>
            <w:noProof/>
            <w:webHidden/>
            <w:kern w:val="0"/>
            <w:sz w:val="20"/>
            <w:szCs w:val="20"/>
            <w:lang w:val="nl-NL" w:eastAsia="nl-NL"/>
            <w14:ligatures w14:val="none"/>
          </w:rPr>
          <w:fldChar w:fldCharType="end"/>
        </w:r>
      </w:hyperlink>
    </w:p>
    <w:p w14:paraId="4A6395ED"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35" w:history="1">
        <w:r w:rsidRPr="00EE524B">
          <w:rPr>
            <w:rFonts w:ascii="Aptos" w:eastAsia="Times New Roman" w:hAnsi="Aptos" w:cs="Calibri Light"/>
            <w:i/>
            <w:iCs/>
            <w:noProof/>
            <w:color w:val="467886"/>
            <w:kern w:val="0"/>
            <w:sz w:val="20"/>
            <w:szCs w:val="20"/>
            <w:u w:val="single"/>
            <w:lang w:val="nl-NL" w:eastAsia="nl-NL"/>
            <w14:ligatures w14:val="none"/>
          </w:rPr>
          <w:t>Afdeling 1. De toelage voor het waarnemen van een hogere functie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_Toc173938735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61</w:t>
        </w:r>
        <w:r w:rsidRPr="00EE524B">
          <w:rPr>
            <w:rFonts w:ascii="Aptos" w:eastAsia="Times New Roman" w:hAnsi="Aptos" w:cs="Aptos"/>
            <w:i/>
            <w:iCs/>
            <w:noProof/>
            <w:webHidden/>
            <w:kern w:val="0"/>
            <w:sz w:val="20"/>
            <w:szCs w:val="20"/>
            <w:lang w:val="nl-NL" w:eastAsia="nl-NL"/>
            <w14:ligatures w14:val="none"/>
          </w:rPr>
          <w:fldChar w:fldCharType="end"/>
        </w:r>
      </w:hyperlink>
    </w:p>
    <w:p w14:paraId="697B71F9"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36" w:history="1">
        <w:r w:rsidRPr="00EE524B">
          <w:rPr>
            <w:rFonts w:ascii="Aptos" w:eastAsia="Times New Roman" w:hAnsi="Aptos" w:cs="Calibri Light"/>
            <w:i/>
            <w:iCs/>
            <w:noProof/>
            <w:color w:val="467886"/>
            <w:kern w:val="0"/>
            <w:sz w:val="20"/>
            <w:szCs w:val="20"/>
            <w:u w:val="single"/>
            <w:lang w:val="nl-NL" w:eastAsia="nl-NL"/>
            <w14:ligatures w14:val="none"/>
          </w:rPr>
          <w:t>Afdeling 2. De permanentietoelage</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_Toc173938736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61</w:t>
        </w:r>
        <w:r w:rsidRPr="00EE524B">
          <w:rPr>
            <w:rFonts w:ascii="Aptos" w:eastAsia="Times New Roman" w:hAnsi="Aptos" w:cs="Aptos"/>
            <w:i/>
            <w:iCs/>
            <w:noProof/>
            <w:webHidden/>
            <w:kern w:val="0"/>
            <w:sz w:val="20"/>
            <w:szCs w:val="20"/>
            <w:lang w:val="nl-NL" w:eastAsia="nl-NL"/>
            <w14:ligatures w14:val="none"/>
          </w:rPr>
          <w:fldChar w:fldCharType="end"/>
        </w:r>
      </w:hyperlink>
    </w:p>
    <w:p w14:paraId="3FD0453C"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38" w:history="1">
        <w:r w:rsidRPr="00EE524B">
          <w:rPr>
            <w:rFonts w:ascii="Aptos" w:eastAsia="Times New Roman" w:hAnsi="Aptos" w:cs="Calibri Light"/>
            <w:i/>
            <w:iCs/>
            <w:noProof/>
            <w:color w:val="467886"/>
            <w:kern w:val="0"/>
            <w:sz w:val="20"/>
            <w:szCs w:val="20"/>
            <w:u w:val="single"/>
            <w:lang w:val="nl-NL" w:eastAsia="nl-NL"/>
            <w14:ligatures w14:val="none"/>
          </w:rPr>
          <w:t>Afdeling 3. De toelage voor opdrachthouderschap</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_Toc173938738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61</w:t>
        </w:r>
        <w:r w:rsidRPr="00EE524B">
          <w:rPr>
            <w:rFonts w:ascii="Aptos" w:eastAsia="Times New Roman" w:hAnsi="Aptos" w:cs="Aptos"/>
            <w:i/>
            <w:iCs/>
            <w:noProof/>
            <w:webHidden/>
            <w:kern w:val="0"/>
            <w:sz w:val="20"/>
            <w:szCs w:val="20"/>
            <w:lang w:val="nl-NL" w:eastAsia="nl-NL"/>
            <w14:ligatures w14:val="none"/>
          </w:rPr>
          <w:fldChar w:fldCharType="end"/>
        </w:r>
      </w:hyperlink>
    </w:p>
    <w:p w14:paraId="33FCD83A"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39" w:history="1">
        <w:r w:rsidRPr="00EE524B">
          <w:rPr>
            <w:rFonts w:ascii="Aptos" w:eastAsia="Times New Roman" w:hAnsi="Aptos" w:cs="Calibri Light"/>
            <w:i/>
            <w:iCs/>
            <w:noProof/>
            <w:color w:val="467886"/>
            <w:kern w:val="0"/>
            <w:sz w:val="20"/>
            <w:szCs w:val="20"/>
            <w:u w:val="single"/>
            <w:lang w:val="nl-NL" w:eastAsia="nl-NL"/>
            <w14:ligatures w14:val="none"/>
          </w:rPr>
          <w:t>Afdeling 4. De toelage voor functieverzwaring</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_Toc173938739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61</w:t>
        </w:r>
        <w:r w:rsidRPr="00EE524B">
          <w:rPr>
            <w:rFonts w:ascii="Aptos" w:eastAsia="Times New Roman" w:hAnsi="Aptos" w:cs="Aptos"/>
            <w:i/>
            <w:iCs/>
            <w:noProof/>
            <w:webHidden/>
            <w:kern w:val="0"/>
            <w:sz w:val="20"/>
            <w:szCs w:val="20"/>
            <w:lang w:val="nl-NL" w:eastAsia="nl-NL"/>
            <w14:ligatures w14:val="none"/>
          </w:rPr>
          <w:fldChar w:fldCharType="end"/>
        </w:r>
      </w:hyperlink>
    </w:p>
    <w:p w14:paraId="06000337"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40" w:history="1">
        <w:r w:rsidRPr="00EE524B">
          <w:rPr>
            <w:rFonts w:ascii="Aptos" w:eastAsia="Times New Roman" w:hAnsi="Aptos" w:cs="Calibri Light"/>
            <w:smallCaps/>
            <w:noProof/>
            <w:color w:val="467886"/>
            <w:kern w:val="0"/>
            <w:sz w:val="20"/>
            <w:szCs w:val="20"/>
            <w:u w:val="single"/>
            <w:lang w:val="nl-NL" w:eastAsia="nl-NL"/>
            <w14:ligatures w14:val="none"/>
          </w:rPr>
          <w:t>Hoofdstuk V. De vergoeding voor reis- en verblijfskosten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_Toc173938740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62</w:t>
        </w:r>
        <w:r w:rsidRPr="00EE524B">
          <w:rPr>
            <w:rFonts w:ascii="Aptos" w:eastAsia="Times New Roman" w:hAnsi="Aptos" w:cs="Aptos"/>
            <w:smallCaps/>
            <w:noProof/>
            <w:webHidden/>
            <w:kern w:val="0"/>
            <w:sz w:val="20"/>
            <w:szCs w:val="20"/>
            <w:lang w:val="nl-NL" w:eastAsia="nl-NL"/>
            <w14:ligatures w14:val="none"/>
          </w:rPr>
          <w:fldChar w:fldCharType="end"/>
        </w:r>
      </w:hyperlink>
    </w:p>
    <w:p w14:paraId="4987F5CC"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1"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_Toc173938741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62</w:t>
        </w:r>
        <w:r w:rsidRPr="00EE524B">
          <w:rPr>
            <w:rFonts w:ascii="Aptos" w:eastAsia="Times New Roman" w:hAnsi="Aptos" w:cs="Aptos"/>
            <w:i/>
            <w:iCs/>
            <w:noProof/>
            <w:webHidden/>
            <w:kern w:val="0"/>
            <w:sz w:val="20"/>
            <w:szCs w:val="20"/>
            <w:lang w:val="nl-NL" w:eastAsia="nl-NL"/>
            <w14:ligatures w14:val="none"/>
          </w:rPr>
          <w:fldChar w:fldCharType="end"/>
        </w:r>
      </w:hyperlink>
    </w:p>
    <w:p w14:paraId="7FED826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2" w:history="1">
        <w:r w:rsidRPr="00EE524B">
          <w:rPr>
            <w:rFonts w:ascii="Aptos" w:eastAsia="Times New Roman" w:hAnsi="Aptos" w:cs="Calibri Light"/>
            <w:i/>
            <w:iCs/>
            <w:noProof/>
            <w:color w:val="467886"/>
            <w:kern w:val="0"/>
            <w:sz w:val="20"/>
            <w:szCs w:val="20"/>
            <w:u w:val="single"/>
            <w:lang w:val="nl-NL" w:eastAsia="nl-NL"/>
            <w14:ligatures w14:val="none"/>
          </w:rPr>
          <w:t>Afdeling 2. De vergoeding voor reiskosten</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_Toc173938742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62</w:t>
        </w:r>
        <w:r w:rsidRPr="00EE524B">
          <w:rPr>
            <w:rFonts w:ascii="Aptos" w:eastAsia="Times New Roman" w:hAnsi="Aptos" w:cs="Aptos"/>
            <w:i/>
            <w:iCs/>
            <w:noProof/>
            <w:webHidden/>
            <w:kern w:val="0"/>
            <w:sz w:val="20"/>
            <w:szCs w:val="20"/>
            <w:lang w:val="nl-NL" w:eastAsia="nl-NL"/>
            <w14:ligatures w14:val="none"/>
          </w:rPr>
          <w:fldChar w:fldCharType="end"/>
        </w:r>
      </w:hyperlink>
    </w:p>
    <w:p w14:paraId="55AF92F6"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43" w:history="1">
        <w:r w:rsidRPr="00EE524B">
          <w:rPr>
            <w:rFonts w:ascii="Aptos" w:eastAsia="Times New Roman" w:hAnsi="Aptos" w:cs="Calibri Light"/>
            <w:smallCaps/>
            <w:noProof/>
            <w:color w:val="467886"/>
            <w:kern w:val="0"/>
            <w:sz w:val="20"/>
            <w:szCs w:val="20"/>
            <w:u w:val="single"/>
            <w:lang w:val="nl-NL" w:eastAsia="nl-NL"/>
            <w14:ligatures w14:val="none"/>
          </w:rPr>
          <w:t>Hoofdstuk vi. de sociale voordelen</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_Toc173938743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63</w:t>
        </w:r>
        <w:r w:rsidRPr="00EE524B">
          <w:rPr>
            <w:rFonts w:ascii="Aptos" w:eastAsia="Times New Roman" w:hAnsi="Aptos" w:cs="Aptos"/>
            <w:smallCaps/>
            <w:noProof/>
            <w:webHidden/>
            <w:kern w:val="0"/>
            <w:sz w:val="20"/>
            <w:szCs w:val="20"/>
            <w:lang w:val="nl-NL" w:eastAsia="nl-NL"/>
            <w14:ligatures w14:val="none"/>
          </w:rPr>
          <w:fldChar w:fldCharType="end"/>
        </w:r>
      </w:hyperlink>
    </w:p>
    <w:p w14:paraId="4BA5CB65"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4" w:history="1">
        <w:r w:rsidRPr="00EE524B">
          <w:rPr>
            <w:rFonts w:ascii="Aptos" w:eastAsia="Times New Roman" w:hAnsi="Aptos" w:cs="Calibri Light"/>
            <w:i/>
            <w:iCs/>
            <w:noProof/>
            <w:color w:val="467886"/>
            <w:kern w:val="0"/>
            <w:sz w:val="20"/>
            <w:szCs w:val="20"/>
            <w:u w:val="single"/>
            <w:lang w:val="nl-NL" w:eastAsia="nl-NL"/>
            <w14:ligatures w14:val="none"/>
          </w:rPr>
          <w:t>Afdeling 1. De elektronische maaltijdcheques</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_Toc173938744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63</w:t>
        </w:r>
        <w:r w:rsidRPr="00EE524B">
          <w:rPr>
            <w:rFonts w:ascii="Aptos" w:eastAsia="Times New Roman" w:hAnsi="Aptos" w:cs="Aptos"/>
            <w:i/>
            <w:iCs/>
            <w:noProof/>
            <w:webHidden/>
            <w:kern w:val="0"/>
            <w:sz w:val="20"/>
            <w:szCs w:val="20"/>
            <w:lang w:val="nl-NL" w:eastAsia="nl-NL"/>
            <w14:ligatures w14:val="none"/>
          </w:rPr>
          <w:fldChar w:fldCharType="end"/>
        </w:r>
      </w:hyperlink>
    </w:p>
    <w:p w14:paraId="3278CE57"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5" w:history="1">
        <w:r w:rsidRPr="00EE524B">
          <w:rPr>
            <w:rFonts w:ascii="Aptos" w:eastAsia="Times New Roman" w:hAnsi="Aptos" w:cs="Calibri Light"/>
            <w:i/>
            <w:iCs/>
            <w:noProof/>
            <w:color w:val="467886"/>
            <w:kern w:val="0"/>
            <w:sz w:val="20"/>
            <w:szCs w:val="20"/>
            <w:u w:val="single"/>
            <w:lang w:val="nl-NL" w:eastAsia="nl-NL"/>
            <w14:ligatures w14:val="none"/>
          </w:rPr>
          <w:t>Afdeling 2. De hospitalisatieverzekering</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_Toc173938745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66</w:t>
        </w:r>
        <w:r w:rsidRPr="00EE524B">
          <w:rPr>
            <w:rFonts w:ascii="Aptos" w:eastAsia="Times New Roman" w:hAnsi="Aptos" w:cs="Aptos"/>
            <w:i/>
            <w:iCs/>
            <w:noProof/>
            <w:webHidden/>
            <w:kern w:val="0"/>
            <w:sz w:val="20"/>
            <w:szCs w:val="20"/>
            <w:lang w:val="nl-NL" w:eastAsia="nl-NL"/>
            <w14:ligatures w14:val="none"/>
          </w:rPr>
          <w:fldChar w:fldCharType="end"/>
        </w:r>
      </w:hyperlink>
    </w:p>
    <w:p w14:paraId="5F90A19E"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6" w:history="1">
        <w:r w:rsidRPr="00EE524B">
          <w:rPr>
            <w:rFonts w:ascii="Aptos" w:eastAsia="Times New Roman" w:hAnsi="Aptos" w:cs="Calibri Light"/>
            <w:i/>
            <w:iCs/>
            <w:noProof/>
            <w:color w:val="467886"/>
            <w:kern w:val="0"/>
            <w:sz w:val="20"/>
            <w:szCs w:val="20"/>
            <w:u w:val="single"/>
            <w:lang w:val="nl-NL" w:eastAsia="nl-NL"/>
            <w14:ligatures w14:val="none"/>
          </w:rPr>
          <w:t>Afdeling 3. De vergoeding van de kosten van het woon-werkverkeer</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_Toc173938746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66</w:t>
        </w:r>
        <w:r w:rsidRPr="00EE524B">
          <w:rPr>
            <w:rFonts w:ascii="Aptos" w:eastAsia="Times New Roman" w:hAnsi="Aptos" w:cs="Aptos"/>
            <w:i/>
            <w:iCs/>
            <w:noProof/>
            <w:webHidden/>
            <w:kern w:val="0"/>
            <w:sz w:val="20"/>
            <w:szCs w:val="20"/>
            <w:lang w:val="nl-NL" w:eastAsia="nl-NL"/>
            <w14:ligatures w14:val="none"/>
          </w:rPr>
          <w:fldChar w:fldCharType="end"/>
        </w:r>
      </w:hyperlink>
    </w:p>
    <w:p w14:paraId="4A950536"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7" w:history="1">
        <w:r w:rsidRPr="00EE524B">
          <w:rPr>
            <w:rFonts w:ascii="Aptos" w:eastAsia="Times New Roman" w:hAnsi="Aptos" w:cs="Calibri Light"/>
            <w:i/>
            <w:iCs/>
            <w:noProof/>
            <w:color w:val="467886"/>
            <w:kern w:val="0"/>
            <w:sz w:val="20"/>
            <w:szCs w:val="20"/>
            <w:u w:val="single"/>
            <w:lang w:val="nl-NL" w:eastAsia="nl-NL"/>
            <w14:ligatures w14:val="none"/>
          </w:rPr>
          <w:t>Afdeling 4. De begrafenisvergoeding</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_Toc173938747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67</w:t>
        </w:r>
        <w:r w:rsidRPr="00EE524B">
          <w:rPr>
            <w:rFonts w:ascii="Aptos" w:eastAsia="Times New Roman" w:hAnsi="Aptos" w:cs="Aptos"/>
            <w:i/>
            <w:iCs/>
            <w:noProof/>
            <w:webHidden/>
            <w:kern w:val="0"/>
            <w:sz w:val="20"/>
            <w:szCs w:val="20"/>
            <w:lang w:val="nl-NL" w:eastAsia="nl-NL"/>
            <w14:ligatures w14:val="none"/>
          </w:rPr>
          <w:fldChar w:fldCharType="end"/>
        </w:r>
      </w:hyperlink>
    </w:p>
    <w:p w14:paraId="51F5C826"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48" w:history="1">
        <w:r w:rsidRPr="00EE524B">
          <w:rPr>
            <w:rFonts w:ascii="Aptos" w:eastAsia="Times New Roman" w:hAnsi="Aptos" w:cs="Calibri Light"/>
            <w:i/>
            <w:iCs/>
            <w:noProof/>
            <w:color w:val="467886"/>
            <w:kern w:val="0"/>
            <w:sz w:val="20"/>
            <w:szCs w:val="20"/>
            <w:u w:val="single"/>
            <w:lang w:val="nl-NL" w:eastAsia="nl-NL"/>
            <w14:ligatures w14:val="none"/>
          </w:rPr>
          <w:t>Afdeling 5. De tweede pensioenpijler</w:t>
        </w:r>
        <w:r w:rsidRPr="00EE524B">
          <w:rPr>
            <w:rFonts w:ascii="Aptos" w:eastAsia="Times New Roman" w:hAnsi="Aptos" w:cs="Aptos"/>
            <w:i/>
            <w:iCs/>
            <w:noProof/>
            <w:webHidden/>
            <w:kern w:val="0"/>
            <w:sz w:val="20"/>
            <w:szCs w:val="20"/>
            <w:lang w:val="nl-NL" w:eastAsia="nl-NL"/>
            <w14:ligatures w14:val="none"/>
          </w:rPr>
          <w:tab/>
        </w:r>
        <w:r w:rsidRPr="00EE524B">
          <w:rPr>
            <w:rFonts w:ascii="Aptos" w:eastAsia="Times New Roman" w:hAnsi="Aptos" w:cs="Aptos"/>
            <w:i/>
            <w:iCs/>
            <w:noProof/>
            <w:webHidden/>
            <w:kern w:val="0"/>
            <w:sz w:val="20"/>
            <w:szCs w:val="20"/>
            <w:lang w:val="nl-NL" w:eastAsia="nl-NL"/>
            <w14:ligatures w14:val="none"/>
          </w:rPr>
          <w:fldChar w:fldCharType="begin"/>
        </w:r>
        <w:r w:rsidRPr="00EE524B">
          <w:rPr>
            <w:rFonts w:ascii="Aptos" w:eastAsia="Times New Roman" w:hAnsi="Aptos" w:cs="Aptos"/>
            <w:i/>
            <w:iCs/>
            <w:noProof/>
            <w:webHidden/>
            <w:kern w:val="0"/>
            <w:sz w:val="20"/>
            <w:szCs w:val="20"/>
            <w:lang w:val="nl-NL" w:eastAsia="nl-NL"/>
            <w14:ligatures w14:val="none"/>
          </w:rPr>
          <w:instrText xml:space="preserve"> PAGEREF _Toc173938748 \h </w:instrText>
        </w:r>
        <w:r w:rsidRPr="00EE524B">
          <w:rPr>
            <w:rFonts w:ascii="Aptos" w:eastAsia="Times New Roman" w:hAnsi="Aptos" w:cs="Aptos"/>
            <w:i/>
            <w:iCs/>
            <w:noProof/>
            <w:webHidden/>
            <w:kern w:val="0"/>
            <w:sz w:val="20"/>
            <w:szCs w:val="20"/>
            <w:lang w:val="nl-NL" w:eastAsia="nl-NL"/>
            <w14:ligatures w14:val="none"/>
          </w:rPr>
        </w:r>
        <w:r w:rsidRPr="00EE524B">
          <w:rPr>
            <w:rFonts w:ascii="Aptos" w:eastAsia="Times New Roman" w:hAnsi="Aptos" w:cs="Aptos"/>
            <w:i/>
            <w:iCs/>
            <w:noProof/>
            <w:webHidden/>
            <w:kern w:val="0"/>
            <w:sz w:val="20"/>
            <w:szCs w:val="20"/>
            <w:lang w:val="nl-NL" w:eastAsia="nl-NL"/>
            <w14:ligatures w14:val="none"/>
          </w:rPr>
          <w:fldChar w:fldCharType="separate"/>
        </w:r>
        <w:r w:rsidRPr="00EE524B">
          <w:rPr>
            <w:rFonts w:ascii="Aptos" w:eastAsia="Times New Roman" w:hAnsi="Aptos" w:cs="Aptos"/>
            <w:i/>
            <w:iCs/>
            <w:noProof/>
            <w:webHidden/>
            <w:kern w:val="0"/>
            <w:sz w:val="20"/>
            <w:szCs w:val="20"/>
            <w:lang w:val="nl-NL" w:eastAsia="nl-NL"/>
            <w14:ligatures w14:val="none"/>
          </w:rPr>
          <w:t>67</w:t>
        </w:r>
        <w:r w:rsidRPr="00EE524B">
          <w:rPr>
            <w:rFonts w:ascii="Aptos" w:eastAsia="Times New Roman" w:hAnsi="Aptos" w:cs="Aptos"/>
            <w:i/>
            <w:iCs/>
            <w:noProof/>
            <w:webHidden/>
            <w:kern w:val="0"/>
            <w:sz w:val="20"/>
            <w:szCs w:val="20"/>
            <w:lang w:val="nl-NL" w:eastAsia="nl-NL"/>
            <w14:ligatures w14:val="none"/>
          </w:rPr>
          <w:fldChar w:fldCharType="end"/>
        </w:r>
      </w:hyperlink>
    </w:p>
    <w:p w14:paraId="5D0C4A58" w14:textId="77777777" w:rsidR="00EE524B" w:rsidRPr="00EE524B" w:rsidRDefault="00EE524B" w:rsidP="00EE524B">
      <w:pPr>
        <w:tabs>
          <w:tab w:val="right" w:leader="dot" w:pos="9062"/>
        </w:tabs>
        <w:spacing w:after="0" w:line="240" w:lineRule="auto"/>
        <w:ind w:left="400"/>
        <w:rPr>
          <w:rFonts w:ascii="Aptos" w:eastAsia="Times New Roman" w:hAnsi="Aptos" w:cs="Calibri Light"/>
          <w:i/>
          <w:iCs/>
          <w:color w:val="467886"/>
          <w:kern w:val="0"/>
          <w:sz w:val="20"/>
          <w:szCs w:val="20"/>
          <w:u w:val="single"/>
          <w:lang w:val="nl-NL" w:eastAsia="nl-NL"/>
          <w14:ligatures w14:val="none"/>
        </w:rPr>
      </w:pPr>
      <w:hyperlink w:anchor="_Toc173938749" w:history="1">
        <w:r w:rsidRPr="00EE524B">
          <w:rPr>
            <w:rFonts w:ascii="Aptos" w:eastAsia="Times New Roman" w:hAnsi="Aptos" w:cs="Calibri Light"/>
            <w:i/>
            <w:iCs/>
            <w:noProof/>
            <w:color w:val="467886"/>
            <w:kern w:val="0"/>
            <w:sz w:val="20"/>
            <w:szCs w:val="20"/>
            <w:u w:val="single"/>
            <w:lang w:val="nl-NL" w:eastAsia="nl-NL"/>
            <w14:ligatures w14:val="none"/>
          </w:rPr>
          <w:t>Afdeling 6. Andere voordelen</w:t>
        </w:r>
        <w:r w:rsidRPr="00EE524B">
          <w:rPr>
            <w:rFonts w:ascii="Aptos" w:eastAsia="Times New Roman" w:hAnsi="Aptos" w:cs="Calibri Light"/>
            <w:i/>
            <w:iCs/>
            <w:webHidden/>
            <w:color w:val="467886"/>
            <w:kern w:val="0"/>
            <w:sz w:val="20"/>
            <w:szCs w:val="20"/>
            <w:u w:val="single"/>
            <w:lang w:val="nl-NL" w:eastAsia="nl-NL"/>
            <w14:ligatures w14:val="none"/>
          </w:rPr>
          <w:tab/>
        </w:r>
        <w:r w:rsidRPr="00EE524B">
          <w:rPr>
            <w:rFonts w:ascii="Aptos" w:eastAsia="Times New Roman" w:hAnsi="Aptos" w:cs="Calibri Light"/>
            <w:i/>
            <w:iCs/>
            <w:webHidden/>
            <w:color w:val="467886"/>
            <w:kern w:val="0"/>
            <w:sz w:val="20"/>
            <w:szCs w:val="20"/>
            <w:u w:val="single"/>
            <w:lang w:val="nl-NL" w:eastAsia="nl-NL"/>
            <w14:ligatures w14:val="none"/>
          </w:rPr>
          <w:fldChar w:fldCharType="begin"/>
        </w:r>
        <w:r w:rsidRPr="00EE524B">
          <w:rPr>
            <w:rFonts w:ascii="Aptos" w:eastAsia="Times New Roman" w:hAnsi="Aptos" w:cs="Calibri Light"/>
            <w:i/>
            <w:iCs/>
            <w:webHidden/>
            <w:color w:val="467886"/>
            <w:kern w:val="0"/>
            <w:sz w:val="20"/>
            <w:szCs w:val="20"/>
            <w:u w:val="single"/>
            <w:lang w:val="nl-NL" w:eastAsia="nl-NL"/>
            <w14:ligatures w14:val="none"/>
          </w:rPr>
          <w:instrText xml:space="preserve"> PAGEREF _Toc173938749 \h </w:instrText>
        </w:r>
        <w:r w:rsidRPr="00EE524B">
          <w:rPr>
            <w:rFonts w:ascii="Aptos" w:eastAsia="Times New Roman" w:hAnsi="Aptos" w:cs="Calibri Light"/>
            <w:i/>
            <w:iCs/>
            <w:webHidden/>
            <w:color w:val="467886"/>
            <w:kern w:val="0"/>
            <w:sz w:val="20"/>
            <w:szCs w:val="20"/>
            <w:u w:val="single"/>
            <w:lang w:val="nl-NL" w:eastAsia="nl-NL"/>
            <w14:ligatures w14:val="none"/>
          </w:rPr>
        </w:r>
        <w:r w:rsidRPr="00EE524B">
          <w:rPr>
            <w:rFonts w:ascii="Aptos" w:eastAsia="Times New Roman" w:hAnsi="Aptos" w:cs="Calibri Light"/>
            <w:i/>
            <w:iCs/>
            <w:webHidden/>
            <w:color w:val="467886"/>
            <w:kern w:val="0"/>
            <w:sz w:val="20"/>
            <w:szCs w:val="20"/>
            <w:u w:val="single"/>
            <w:lang w:val="nl-NL" w:eastAsia="nl-NL"/>
            <w14:ligatures w14:val="none"/>
          </w:rPr>
          <w:fldChar w:fldCharType="separate"/>
        </w:r>
        <w:r w:rsidRPr="00EE524B">
          <w:rPr>
            <w:rFonts w:ascii="Aptos" w:eastAsia="Times New Roman" w:hAnsi="Aptos" w:cs="Calibri Light"/>
            <w:i/>
            <w:iCs/>
            <w:noProof/>
            <w:webHidden/>
            <w:color w:val="467886"/>
            <w:kern w:val="0"/>
            <w:sz w:val="20"/>
            <w:szCs w:val="20"/>
            <w:u w:val="single"/>
            <w:lang w:val="nl-NL" w:eastAsia="nl-NL"/>
            <w14:ligatures w14:val="none"/>
          </w:rPr>
          <w:t>67</w:t>
        </w:r>
        <w:r w:rsidRPr="00EE524B">
          <w:rPr>
            <w:rFonts w:ascii="Aptos" w:eastAsia="Times New Roman" w:hAnsi="Aptos" w:cs="Calibri Light"/>
            <w:i/>
            <w:iCs/>
            <w:webHidden/>
            <w:color w:val="467886"/>
            <w:kern w:val="0"/>
            <w:sz w:val="20"/>
            <w:szCs w:val="20"/>
            <w:u w:val="single"/>
            <w:lang w:val="nl-NL" w:eastAsia="nl-NL"/>
            <w14:ligatures w14:val="none"/>
          </w:rPr>
          <w:fldChar w:fldCharType="end"/>
        </w:r>
      </w:hyperlink>
    </w:p>
    <w:p w14:paraId="3B8D0B6E"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50" w:history="1">
        <w:r w:rsidRPr="00EE524B">
          <w:rPr>
            <w:rFonts w:ascii="Aptos" w:eastAsia="Times New Roman" w:hAnsi="Aptos" w:cs="Calibri Light"/>
            <w:b/>
            <w:bCs/>
            <w:caps/>
            <w:noProof/>
            <w:color w:val="467886"/>
            <w:kern w:val="0"/>
            <w:sz w:val="20"/>
            <w:szCs w:val="20"/>
            <w:u w:val="single"/>
            <w:lang w:val="nl-NL" w:eastAsia="nl-NL"/>
            <w14:ligatures w14:val="none"/>
          </w:rPr>
          <w:t>TITEL 9. Verloven en afwezigheden</w:t>
        </w:r>
        <w:r w:rsidRPr="00EE524B">
          <w:rPr>
            <w:rFonts w:ascii="Aptos" w:eastAsia="Times New Roman" w:hAnsi="Aptos" w:cs="Aptos"/>
            <w:b/>
            <w:bCs/>
            <w:caps/>
            <w:noProof/>
            <w:webHidden/>
            <w:kern w:val="0"/>
            <w:sz w:val="20"/>
            <w:szCs w:val="20"/>
            <w:lang w:val="nl-NL" w:eastAsia="nl-NL"/>
            <w14:ligatures w14:val="none"/>
          </w:rPr>
          <w:tab/>
          <w:t>69</w:t>
        </w:r>
      </w:hyperlink>
    </w:p>
    <w:p w14:paraId="2CFC3F4C"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1" w:history="1">
        <w:r w:rsidRPr="00EE524B">
          <w:rPr>
            <w:rFonts w:ascii="Aptos" w:eastAsia="Times New Roman" w:hAnsi="Aptos" w:cs="Calibri Light"/>
            <w:smallCaps/>
            <w:noProof/>
            <w:color w:val="467886"/>
            <w:kern w:val="0"/>
            <w:sz w:val="20"/>
            <w:szCs w:val="20"/>
            <w:u w:val="single"/>
            <w:lang w:val="nl-NL" w:eastAsia="nl-NL"/>
            <w14:ligatures w14:val="none"/>
          </w:rPr>
          <w:t>Hoofdstuk I. Algemene bepalingen</w:t>
        </w:r>
        <w:r w:rsidRPr="00EE524B">
          <w:rPr>
            <w:rFonts w:ascii="Aptos" w:eastAsia="Times New Roman" w:hAnsi="Aptos" w:cs="Aptos"/>
            <w:smallCaps/>
            <w:noProof/>
            <w:webHidden/>
            <w:kern w:val="0"/>
            <w:sz w:val="20"/>
            <w:szCs w:val="20"/>
            <w:lang w:val="nl-NL" w:eastAsia="nl-NL"/>
            <w14:ligatures w14:val="none"/>
          </w:rPr>
          <w:tab/>
        </w:r>
      </w:hyperlink>
      <w:r w:rsidRPr="00EE524B">
        <w:rPr>
          <w:rFonts w:ascii="Aptos" w:eastAsia="Times New Roman" w:hAnsi="Aptos" w:cs="Aptos"/>
          <w:smallCaps/>
          <w:kern w:val="0"/>
          <w:sz w:val="20"/>
          <w:szCs w:val="20"/>
          <w:lang w:val="nl-NL" w:eastAsia="nl-NL"/>
          <w14:ligatures w14:val="none"/>
        </w:rPr>
        <w:t>69</w:t>
      </w:r>
    </w:p>
    <w:p w14:paraId="64151342"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2" w:history="1">
        <w:r w:rsidRPr="00EE524B">
          <w:rPr>
            <w:rFonts w:ascii="Aptos" w:eastAsia="Times New Roman" w:hAnsi="Aptos" w:cs="Calibri Light"/>
            <w:smallCaps/>
            <w:noProof/>
            <w:color w:val="467886"/>
            <w:kern w:val="0"/>
            <w:sz w:val="20"/>
            <w:szCs w:val="20"/>
            <w:u w:val="single"/>
            <w:lang w:val="nl-NL" w:eastAsia="nl-NL"/>
            <w14:ligatures w14:val="none"/>
          </w:rPr>
          <w:t>Hoofdstuk II. De jaarlijkse vakantiedagen</w:t>
        </w:r>
        <w:r w:rsidRPr="00EE524B">
          <w:rPr>
            <w:rFonts w:ascii="Aptos" w:eastAsia="Times New Roman" w:hAnsi="Aptos" w:cs="Aptos"/>
            <w:smallCaps/>
            <w:noProof/>
            <w:webHidden/>
            <w:kern w:val="0"/>
            <w:sz w:val="20"/>
            <w:szCs w:val="20"/>
            <w:lang w:val="nl-NL" w:eastAsia="nl-NL"/>
            <w14:ligatures w14:val="none"/>
          </w:rPr>
          <w:tab/>
          <w:t>70</w:t>
        </w:r>
      </w:hyperlink>
    </w:p>
    <w:p w14:paraId="1790C437"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3" w:history="1">
        <w:r w:rsidRPr="00EE524B">
          <w:rPr>
            <w:rFonts w:ascii="Aptos" w:eastAsia="Times New Roman" w:hAnsi="Aptos" w:cs="Calibri Light"/>
            <w:smallCaps/>
            <w:noProof/>
            <w:color w:val="467886"/>
            <w:kern w:val="0"/>
            <w:sz w:val="20"/>
            <w:szCs w:val="20"/>
            <w:u w:val="single"/>
            <w:lang w:val="nl-NL" w:eastAsia="nl-NL"/>
            <w14:ligatures w14:val="none"/>
          </w:rPr>
          <w:t>Hoofdstuk III. De feestdagen</w:t>
        </w:r>
        <w:r w:rsidRPr="00EE524B">
          <w:rPr>
            <w:rFonts w:ascii="Aptos" w:eastAsia="Times New Roman" w:hAnsi="Aptos" w:cs="Aptos"/>
            <w:smallCaps/>
            <w:noProof/>
            <w:webHidden/>
            <w:kern w:val="0"/>
            <w:sz w:val="20"/>
            <w:szCs w:val="20"/>
            <w:lang w:val="nl-NL" w:eastAsia="nl-NL"/>
            <w14:ligatures w14:val="none"/>
          </w:rPr>
          <w:tab/>
          <w:t>72</w:t>
        </w:r>
      </w:hyperlink>
    </w:p>
    <w:p w14:paraId="27C42169"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4" w:history="1">
        <w:r w:rsidRPr="00EE524B">
          <w:rPr>
            <w:rFonts w:ascii="Aptos" w:eastAsia="Times New Roman" w:hAnsi="Aptos" w:cs="Calibri Light"/>
            <w:smallCaps/>
            <w:noProof/>
            <w:color w:val="467886"/>
            <w:kern w:val="0"/>
            <w:sz w:val="20"/>
            <w:szCs w:val="20"/>
            <w:u w:val="single"/>
            <w:lang w:val="nl-NL" w:eastAsia="nl-NL"/>
            <w14:ligatures w14:val="none"/>
          </w:rPr>
          <w:t>Hoofdstuk IV. Bevallingsverlof</w:t>
        </w:r>
        <w:r w:rsidRPr="00EE524B">
          <w:rPr>
            <w:rFonts w:ascii="Aptos" w:eastAsia="Times New Roman" w:hAnsi="Aptos" w:cs="Aptos"/>
            <w:smallCaps/>
            <w:noProof/>
            <w:webHidden/>
            <w:kern w:val="0"/>
            <w:sz w:val="20"/>
            <w:szCs w:val="20"/>
            <w:lang w:val="nl-NL" w:eastAsia="nl-NL"/>
            <w14:ligatures w14:val="none"/>
          </w:rPr>
          <w:tab/>
          <w:t>72</w:t>
        </w:r>
      </w:hyperlink>
    </w:p>
    <w:p w14:paraId="2A429229"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5" w:history="1">
        <w:r w:rsidRPr="00EE524B">
          <w:rPr>
            <w:rFonts w:ascii="Aptos" w:eastAsia="Times New Roman" w:hAnsi="Aptos" w:cs="Calibri Light"/>
            <w:smallCaps/>
            <w:noProof/>
            <w:color w:val="467886"/>
            <w:kern w:val="0"/>
            <w:sz w:val="20"/>
            <w:szCs w:val="20"/>
            <w:u w:val="single"/>
            <w:lang w:val="nl-NL" w:eastAsia="nl-NL"/>
            <w14:ligatures w14:val="none"/>
          </w:rPr>
          <w:t>Hoofdstuk V. Opvangverlof, pleegzorgverlof en pleegouderverlof</w:t>
        </w:r>
        <w:r w:rsidRPr="00EE524B">
          <w:rPr>
            <w:rFonts w:ascii="Aptos" w:eastAsia="Times New Roman" w:hAnsi="Aptos" w:cs="Aptos"/>
            <w:smallCaps/>
            <w:noProof/>
            <w:webHidden/>
            <w:kern w:val="0"/>
            <w:sz w:val="20"/>
            <w:szCs w:val="20"/>
            <w:lang w:val="nl-NL" w:eastAsia="nl-NL"/>
            <w14:ligatures w14:val="none"/>
          </w:rPr>
          <w:tab/>
          <w:t>72</w:t>
        </w:r>
      </w:hyperlink>
    </w:p>
    <w:p w14:paraId="56EE00A4"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6" w:history="1">
        <w:r w:rsidRPr="00EE524B">
          <w:rPr>
            <w:rFonts w:ascii="Aptos" w:eastAsia="Times New Roman" w:hAnsi="Aptos" w:cs="Calibri Light"/>
            <w:smallCaps/>
            <w:noProof/>
            <w:color w:val="467886"/>
            <w:kern w:val="0"/>
            <w:sz w:val="20"/>
            <w:szCs w:val="20"/>
            <w:u w:val="single"/>
            <w:lang w:val="nl-NL" w:eastAsia="nl-NL"/>
            <w14:ligatures w14:val="none"/>
          </w:rPr>
          <w:t>Hoofdstuk VI. Arbeidsongeschiktheid</w:t>
        </w:r>
        <w:r w:rsidRPr="00EE524B">
          <w:rPr>
            <w:rFonts w:ascii="Aptos" w:eastAsia="Times New Roman" w:hAnsi="Aptos" w:cs="Aptos"/>
            <w:smallCaps/>
            <w:noProof/>
            <w:webHidden/>
            <w:kern w:val="0"/>
            <w:sz w:val="20"/>
            <w:szCs w:val="20"/>
            <w:lang w:val="nl-NL" w:eastAsia="nl-NL"/>
            <w14:ligatures w14:val="none"/>
          </w:rPr>
          <w:tab/>
          <w:t>75</w:t>
        </w:r>
      </w:hyperlink>
    </w:p>
    <w:p w14:paraId="039B73F1"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57" w:history="1">
        <w:r w:rsidRPr="00EE524B">
          <w:rPr>
            <w:rFonts w:ascii="Aptos" w:eastAsia="Times New Roman" w:hAnsi="Aptos" w:cs="Calibri Light"/>
            <w:smallCaps/>
            <w:noProof/>
            <w:color w:val="467886"/>
            <w:kern w:val="0"/>
            <w:sz w:val="20"/>
            <w:szCs w:val="20"/>
            <w:u w:val="single"/>
            <w:lang w:val="nl-NL" w:eastAsia="nl-NL"/>
            <w14:ligatures w14:val="none"/>
          </w:rPr>
          <w:t>Hoofdstuk VII. De disponibiliteit</w:t>
        </w:r>
        <w:r w:rsidRPr="00EE524B">
          <w:rPr>
            <w:rFonts w:ascii="Aptos" w:eastAsia="Times New Roman" w:hAnsi="Aptos" w:cs="Aptos"/>
            <w:smallCaps/>
            <w:noProof/>
            <w:webHidden/>
            <w:kern w:val="0"/>
            <w:sz w:val="20"/>
            <w:szCs w:val="20"/>
            <w:lang w:val="nl-NL" w:eastAsia="nl-NL"/>
            <w14:ligatures w14:val="none"/>
          </w:rPr>
          <w:tab/>
          <w:t>79</w:t>
        </w:r>
      </w:hyperlink>
    </w:p>
    <w:p w14:paraId="7DBB884A"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58"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t>79</w:t>
        </w:r>
      </w:hyperlink>
    </w:p>
    <w:p w14:paraId="1E687160"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60" w:history="1">
        <w:r w:rsidRPr="00EE524B">
          <w:rPr>
            <w:rFonts w:ascii="Aptos" w:eastAsia="Times New Roman" w:hAnsi="Aptos" w:cs="Calibri Light"/>
            <w:smallCaps/>
            <w:noProof/>
            <w:color w:val="467886"/>
            <w:kern w:val="0"/>
            <w:sz w:val="20"/>
            <w:szCs w:val="20"/>
            <w:u w:val="single"/>
            <w:lang w:val="nl-NL" w:eastAsia="nl-NL"/>
            <w14:ligatures w14:val="none"/>
          </w:rPr>
          <w:t>Hoofdstuk IX. Het omstandigheidsverlof</w:t>
        </w:r>
        <w:r w:rsidRPr="00EE524B">
          <w:rPr>
            <w:rFonts w:ascii="Aptos" w:eastAsia="Times New Roman" w:hAnsi="Aptos" w:cs="Aptos"/>
            <w:smallCaps/>
            <w:noProof/>
            <w:webHidden/>
            <w:kern w:val="0"/>
            <w:sz w:val="20"/>
            <w:szCs w:val="20"/>
            <w:lang w:val="nl-NL" w:eastAsia="nl-NL"/>
            <w14:ligatures w14:val="none"/>
          </w:rPr>
          <w:tab/>
        </w:r>
        <w:r w:rsidRPr="00EE524B">
          <w:rPr>
            <w:rFonts w:ascii="Aptos" w:eastAsia="Times New Roman" w:hAnsi="Aptos" w:cs="Aptos"/>
            <w:smallCaps/>
            <w:noProof/>
            <w:webHidden/>
            <w:kern w:val="0"/>
            <w:sz w:val="20"/>
            <w:szCs w:val="20"/>
            <w:lang w:val="nl-NL" w:eastAsia="nl-NL"/>
            <w14:ligatures w14:val="none"/>
          </w:rPr>
          <w:fldChar w:fldCharType="begin"/>
        </w:r>
        <w:r w:rsidRPr="00EE524B">
          <w:rPr>
            <w:rFonts w:ascii="Aptos" w:eastAsia="Times New Roman" w:hAnsi="Aptos" w:cs="Aptos"/>
            <w:smallCaps/>
            <w:noProof/>
            <w:webHidden/>
            <w:kern w:val="0"/>
            <w:sz w:val="20"/>
            <w:szCs w:val="20"/>
            <w:lang w:val="nl-NL" w:eastAsia="nl-NL"/>
            <w14:ligatures w14:val="none"/>
          </w:rPr>
          <w:instrText xml:space="preserve"> PAGEREF _Toc173938760 \h </w:instrText>
        </w:r>
        <w:r w:rsidRPr="00EE524B">
          <w:rPr>
            <w:rFonts w:ascii="Aptos" w:eastAsia="Times New Roman" w:hAnsi="Aptos" w:cs="Aptos"/>
            <w:smallCaps/>
            <w:noProof/>
            <w:webHidden/>
            <w:kern w:val="0"/>
            <w:sz w:val="20"/>
            <w:szCs w:val="20"/>
            <w:lang w:val="nl-NL" w:eastAsia="nl-NL"/>
            <w14:ligatures w14:val="none"/>
          </w:rPr>
        </w:r>
        <w:r w:rsidRPr="00EE524B">
          <w:rPr>
            <w:rFonts w:ascii="Aptos" w:eastAsia="Times New Roman" w:hAnsi="Aptos" w:cs="Aptos"/>
            <w:smallCaps/>
            <w:noProof/>
            <w:webHidden/>
            <w:kern w:val="0"/>
            <w:sz w:val="20"/>
            <w:szCs w:val="20"/>
            <w:lang w:val="nl-NL" w:eastAsia="nl-NL"/>
            <w14:ligatures w14:val="none"/>
          </w:rPr>
          <w:fldChar w:fldCharType="separate"/>
        </w:r>
        <w:r w:rsidRPr="00EE524B">
          <w:rPr>
            <w:rFonts w:ascii="Aptos" w:eastAsia="Times New Roman" w:hAnsi="Aptos" w:cs="Aptos"/>
            <w:smallCaps/>
            <w:noProof/>
            <w:webHidden/>
            <w:kern w:val="0"/>
            <w:sz w:val="20"/>
            <w:szCs w:val="20"/>
            <w:lang w:val="nl-NL" w:eastAsia="nl-NL"/>
            <w14:ligatures w14:val="none"/>
          </w:rPr>
          <w:t>80</w:t>
        </w:r>
        <w:r w:rsidRPr="00EE524B">
          <w:rPr>
            <w:rFonts w:ascii="Aptos" w:eastAsia="Times New Roman" w:hAnsi="Aptos" w:cs="Aptos"/>
            <w:smallCaps/>
            <w:noProof/>
            <w:webHidden/>
            <w:kern w:val="0"/>
            <w:sz w:val="20"/>
            <w:szCs w:val="20"/>
            <w:lang w:val="nl-NL" w:eastAsia="nl-NL"/>
            <w14:ligatures w14:val="none"/>
          </w:rPr>
          <w:fldChar w:fldCharType="end"/>
        </w:r>
      </w:hyperlink>
    </w:p>
    <w:p w14:paraId="27D23855"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61" w:history="1">
        <w:r w:rsidRPr="00EE524B">
          <w:rPr>
            <w:rFonts w:ascii="Aptos" w:eastAsia="Times New Roman" w:hAnsi="Aptos" w:cs="Calibri Light"/>
            <w:smallCaps/>
            <w:noProof/>
            <w:color w:val="467886"/>
            <w:kern w:val="0"/>
            <w:sz w:val="20"/>
            <w:szCs w:val="20"/>
            <w:u w:val="single"/>
            <w:lang w:val="nl-NL" w:eastAsia="nl-NL"/>
            <w14:ligatures w14:val="none"/>
          </w:rPr>
          <w:t>Hoofdstuk X. Het onbezoldigd verlof</w:t>
        </w:r>
        <w:r w:rsidRPr="00EE524B">
          <w:rPr>
            <w:rFonts w:ascii="Aptos" w:eastAsia="Times New Roman" w:hAnsi="Aptos" w:cs="Aptos"/>
            <w:smallCaps/>
            <w:noProof/>
            <w:webHidden/>
            <w:kern w:val="0"/>
            <w:sz w:val="20"/>
            <w:szCs w:val="20"/>
            <w:lang w:val="nl-NL" w:eastAsia="nl-NL"/>
            <w14:ligatures w14:val="none"/>
          </w:rPr>
          <w:tab/>
          <w:t>84</w:t>
        </w:r>
      </w:hyperlink>
    </w:p>
    <w:p w14:paraId="46C7E12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62" w:history="1">
        <w:r w:rsidRPr="00EE524B">
          <w:rPr>
            <w:rFonts w:ascii="Aptos" w:eastAsia="Times New Roman" w:hAnsi="Aptos" w:cs="Calibri Light"/>
            <w:smallCaps/>
            <w:noProof/>
            <w:color w:val="467886"/>
            <w:kern w:val="0"/>
            <w:sz w:val="20"/>
            <w:szCs w:val="20"/>
            <w:u w:val="single"/>
            <w:lang w:val="nl-NL" w:eastAsia="nl-NL"/>
            <w14:ligatures w14:val="none"/>
          </w:rPr>
          <w:t>Hoofdstuk XI. Federale thematische verloven/ Vlaams zorgkrediet</w:t>
        </w:r>
        <w:r w:rsidRPr="00EE524B">
          <w:rPr>
            <w:rFonts w:ascii="Aptos" w:eastAsia="Times New Roman" w:hAnsi="Aptos" w:cs="Aptos"/>
            <w:smallCaps/>
            <w:noProof/>
            <w:webHidden/>
            <w:kern w:val="0"/>
            <w:sz w:val="20"/>
            <w:szCs w:val="20"/>
            <w:lang w:val="nl-NL" w:eastAsia="nl-NL"/>
            <w14:ligatures w14:val="none"/>
          </w:rPr>
          <w:tab/>
          <w:t>84</w:t>
        </w:r>
      </w:hyperlink>
    </w:p>
    <w:p w14:paraId="7D1591EC"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63" w:history="1">
        <w:r w:rsidRPr="00EE524B">
          <w:rPr>
            <w:rFonts w:ascii="Aptos" w:eastAsia="Times New Roman" w:hAnsi="Aptos" w:cs="Calibri Light"/>
            <w:i/>
            <w:iCs/>
            <w:noProof/>
            <w:color w:val="467886"/>
            <w:kern w:val="0"/>
            <w:sz w:val="20"/>
            <w:szCs w:val="20"/>
            <w:u w:val="single"/>
            <w:lang w:val="nl-NL" w:eastAsia="nl-NL"/>
            <w14:ligatures w14:val="none"/>
          </w:rPr>
          <w:t>Afdeling 1. Algemene bepalingen</w:t>
        </w:r>
        <w:r w:rsidRPr="00EE524B">
          <w:rPr>
            <w:rFonts w:ascii="Aptos" w:eastAsia="Times New Roman" w:hAnsi="Aptos" w:cs="Aptos"/>
            <w:i/>
            <w:iCs/>
            <w:noProof/>
            <w:webHidden/>
            <w:kern w:val="0"/>
            <w:sz w:val="20"/>
            <w:szCs w:val="20"/>
            <w:lang w:val="nl-NL" w:eastAsia="nl-NL"/>
            <w14:ligatures w14:val="none"/>
          </w:rPr>
          <w:tab/>
          <w:t>86</w:t>
        </w:r>
      </w:hyperlink>
    </w:p>
    <w:p w14:paraId="3F8BF522"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64" w:history="1">
        <w:r w:rsidRPr="00EE524B">
          <w:rPr>
            <w:rFonts w:ascii="Aptos" w:eastAsia="Times New Roman" w:hAnsi="Aptos" w:cs="Calibri Light"/>
            <w:i/>
            <w:iCs/>
            <w:noProof/>
            <w:color w:val="467886"/>
            <w:kern w:val="0"/>
            <w:sz w:val="20"/>
            <w:szCs w:val="20"/>
            <w:u w:val="single"/>
            <w:lang w:val="nl-NL" w:eastAsia="nl-NL"/>
            <w14:ligatures w14:val="none"/>
          </w:rPr>
          <w:t>Afdeling 2. Vlaams zorgkrediet</w:t>
        </w:r>
        <w:r w:rsidRPr="00EE524B">
          <w:rPr>
            <w:rFonts w:ascii="Aptos" w:eastAsia="Times New Roman" w:hAnsi="Aptos" w:cs="Aptos"/>
            <w:i/>
            <w:iCs/>
            <w:noProof/>
            <w:webHidden/>
            <w:kern w:val="0"/>
            <w:sz w:val="20"/>
            <w:szCs w:val="20"/>
            <w:lang w:val="nl-NL" w:eastAsia="nl-NL"/>
            <w14:ligatures w14:val="none"/>
          </w:rPr>
          <w:tab/>
          <w:t>86</w:t>
        </w:r>
      </w:hyperlink>
    </w:p>
    <w:p w14:paraId="7747F07D"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65" w:history="1">
        <w:r w:rsidRPr="00EE524B">
          <w:rPr>
            <w:rFonts w:ascii="Aptos" w:eastAsia="Times New Roman" w:hAnsi="Aptos" w:cs="Calibri Light"/>
            <w:i/>
            <w:iCs/>
            <w:noProof/>
            <w:color w:val="467886"/>
            <w:kern w:val="0"/>
            <w:sz w:val="20"/>
            <w:szCs w:val="20"/>
            <w:u w:val="single"/>
            <w:lang w:val="nl-NL" w:eastAsia="nl-NL"/>
            <w14:ligatures w14:val="none"/>
          </w:rPr>
          <w:t>Afdeling 3. Palliatieve verzorging</w:t>
        </w:r>
        <w:r w:rsidRPr="00EE524B">
          <w:rPr>
            <w:rFonts w:ascii="Aptos" w:eastAsia="Times New Roman" w:hAnsi="Aptos" w:cs="Aptos"/>
            <w:i/>
            <w:iCs/>
            <w:noProof/>
            <w:webHidden/>
            <w:kern w:val="0"/>
            <w:sz w:val="20"/>
            <w:szCs w:val="20"/>
            <w:lang w:val="nl-NL" w:eastAsia="nl-NL"/>
            <w14:ligatures w14:val="none"/>
          </w:rPr>
          <w:tab/>
          <w:t>87</w:t>
        </w:r>
      </w:hyperlink>
    </w:p>
    <w:p w14:paraId="1DE1F521"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66" w:history="1">
        <w:r w:rsidRPr="00EE524B">
          <w:rPr>
            <w:rFonts w:ascii="Aptos" w:eastAsia="Times New Roman" w:hAnsi="Aptos" w:cs="Calibri Light"/>
            <w:i/>
            <w:iCs/>
            <w:noProof/>
            <w:color w:val="467886"/>
            <w:kern w:val="0"/>
            <w:sz w:val="20"/>
            <w:szCs w:val="20"/>
            <w:u w:val="single"/>
            <w:lang w:val="nl-NL" w:eastAsia="nl-NL"/>
            <w14:ligatures w14:val="none"/>
          </w:rPr>
          <w:t>Afdeling 4. Ouderschapsverlof in het kader van de onderbreking van de beroepsloopbaan</w:t>
        </w:r>
        <w:r w:rsidRPr="00EE524B">
          <w:rPr>
            <w:rFonts w:ascii="Aptos" w:eastAsia="Times New Roman" w:hAnsi="Aptos" w:cs="Aptos"/>
            <w:i/>
            <w:iCs/>
            <w:noProof/>
            <w:webHidden/>
            <w:kern w:val="0"/>
            <w:sz w:val="20"/>
            <w:szCs w:val="20"/>
            <w:lang w:val="nl-NL" w:eastAsia="nl-NL"/>
            <w14:ligatures w14:val="none"/>
          </w:rPr>
          <w:tab/>
          <w:t>87</w:t>
        </w:r>
      </w:hyperlink>
    </w:p>
    <w:p w14:paraId="0085C77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67" w:history="1">
        <w:r w:rsidRPr="00EE524B">
          <w:rPr>
            <w:rFonts w:ascii="Aptos" w:eastAsia="Times New Roman" w:hAnsi="Aptos" w:cs="Calibri Light"/>
            <w:i/>
            <w:iCs/>
            <w:noProof/>
            <w:color w:val="467886"/>
            <w:kern w:val="0"/>
            <w:sz w:val="20"/>
            <w:szCs w:val="20"/>
            <w:u w:val="single"/>
            <w:lang w:val="nl-NL" w:eastAsia="nl-NL"/>
            <w14:ligatures w14:val="none"/>
          </w:rPr>
          <w:t>Afdeling 5. Loopbaanonderbreking voor bijstand of verzorging van een zwaar ziek gezins- of familielid</w:t>
        </w:r>
        <w:r w:rsidRPr="00EE524B">
          <w:rPr>
            <w:rFonts w:ascii="Aptos" w:eastAsia="Times New Roman" w:hAnsi="Aptos" w:cs="Aptos"/>
            <w:i/>
            <w:iCs/>
            <w:noProof/>
            <w:webHidden/>
            <w:kern w:val="0"/>
            <w:sz w:val="20"/>
            <w:szCs w:val="20"/>
            <w:lang w:val="nl-NL" w:eastAsia="nl-NL"/>
            <w14:ligatures w14:val="none"/>
          </w:rPr>
          <w:tab/>
          <w:t>88</w:t>
        </w:r>
      </w:hyperlink>
    </w:p>
    <w:p w14:paraId="2740BC00"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68" w:history="1">
        <w:r w:rsidRPr="00EE524B">
          <w:rPr>
            <w:rFonts w:ascii="Aptos" w:eastAsia="Times New Roman" w:hAnsi="Aptos" w:cs="Calibri Light"/>
            <w:i/>
            <w:iCs/>
            <w:noProof/>
            <w:color w:val="467886"/>
            <w:kern w:val="0"/>
            <w:sz w:val="20"/>
            <w:szCs w:val="20"/>
            <w:u w:val="single"/>
            <w:lang w:val="nl-NL" w:eastAsia="nl-NL"/>
            <w14:ligatures w14:val="none"/>
          </w:rPr>
          <w:t>Afdeling 6. Mantelzorgverlof</w:t>
        </w:r>
        <w:r w:rsidRPr="00EE524B">
          <w:rPr>
            <w:rFonts w:ascii="Aptos" w:eastAsia="Times New Roman" w:hAnsi="Aptos" w:cs="Aptos"/>
            <w:i/>
            <w:iCs/>
            <w:noProof/>
            <w:webHidden/>
            <w:kern w:val="0"/>
            <w:sz w:val="20"/>
            <w:szCs w:val="20"/>
            <w:lang w:val="nl-NL" w:eastAsia="nl-NL"/>
            <w14:ligatures w14:val="none"/>
          </w:rPr>
          <w:tab/>
          <w:t>89</w:t>
        </w:r>
      </w:hyperlink>
    </w:p>
    <w:p w14:paraId="79791B32"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69" w:history="1">
        <w:r w:rsidRPr="00EE524B">
          <w:rPr>
            <w:rFonts w:ascii="Aptos" w:eastAsia="Times New Roman" w:hAnsi="Aptos" w:cs="Calibri Light"/>
            <w:smallCaps/>
            <w:noProof/>
            <w:color w:val="467886"/>
            <w:kern w:val="0"/>
            <w:sz w:val="20"/>
            <w:szCs w:val="20"/>
            <w:u w:val="single"/>
            <w:lang w:val="nl-NL" w:eastAsia="nl-NL"/>
            <w14:ligatures w14:val="none"/>
          </w:rPr>
          <w:t>Hoofdstuk XII. Politiek verlof</w:t>
        </w:r>
        <w:r w:rsidRPr="00EE524B">
          <w:rPr>
            <w:rFonts w:ascii="Aptos" w:eastAsia="Times New Roman" w:hAnsi="Aptos" w:cs="Aptos"/>
            <w:smallCaps/>
            <w:noProof/>
            <w:webHidden/>
            <w:kern w:val="0"/>
            <w:sz w:val="20"/>
            <w:szCs w:val="20"/>
            <w:lang w:val="nl-NL" w:eastAsia="nl-NL"/>
            <w14:ligatures w14:val="none"/>
          </w:rPr>
          <w:tab/>
          <w:t>89</w:t>
        </w:r>
      </w:hyperlink>
    </w:p>
    <w:p w14:paraId="361558A5"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70" w:history="1">
        <w:r w:rsidRPr="00EE524B">
          <w:rPr>
            <w:rFonts w:ascii="Aptos" w:eastAsia="Times New Roman" w:hAnsi="Aptos" w:cs="Calibri Light"/>
            <w:smallCaps/>
            <w:noProof/>
            <w:color w:val="467886"/>
            <w:kern w:val="0"/>
            <w:sz w:val="20"/>
            <w:szCs w:val="20"/>
            <w:u w:val="single"/>
            <w:lang w:val="nl-NL" w:eastAsia="nl-NL"/>
            <w14:ligatures w14:val="none"/>
          </w:rPr>
          <w:t>Hoofdstuk xiii. Vakbondsverlof</w:t>
        </w:r>
        <w:r w:rsidRPr="00EE524B">
          <w:rPr>
            <w:rFonts w:ascii="Aptos" w:eastAsia="Times New Roman" w:hAnsi="Aptos" w:cs="Aptos"/>
            <w:smallCaps/>
            <w:noProof/>
            <w:webHidden/>
            <w:kern w:val="0"/>
            <w:sz w:val="20"/>
            <w:szCs w:val="20"/>
            <w:lang w:val="nl-NL" w:eastAsia="nl-NL"/>
            <w14:ligatures w14:val="none"/>
          </w:rPr>
          <w:tab/>
          <w:t>89</w:t>
        </w:r>
      </w:hyperlink>
    </w:p>
    <w:p w14:paraId="6BF67D64"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71" w:history="1">
        <w:r w:rsidRPr="00EE524B">
          <w:rPr>
            <w:rFonts w:ascii="Aptos" w:eastAsia="Times New Roman" w:hAnsi="Aptos" w:cs="Calibri Light"/>
            <w:smallCaps/>
            <w:noProof/>
            <w:color w:val="467886"/>
            <w:kern w:val="0"/>
            <w:sz w:val="20"/>
            <w:szCs w:val="20"/>
            <w:u w:val="single"/>
            <w:lang w:val="nl-NL" w:eastAsia="nl-NL"/>
            <w14:ligatures w14:val="none"/>
          </w:rPr>
          <w:t>Hoofdstuk XIV. Voorbehoedverlof of profylaxeverlof</w:t>
        </w:r>
        <w:r w:rsidRPr="00EE524B">
          <w:rPr>
            <w:rFonts w:ascii="Aptos" w:eastAsia="Times New Roman" w:hAnsi="Aptos" w:cs="Aptos"/>
            <w:smallCaps/>
            <w:noProof/>
            <w:webHidden/>
            <w:kern w:val="0"/>
            <w:sz w:val="20"/>
            <w:szCs w:val="20"/>
            <w:lang w:val="nl-NL" w:eastAsia="nl-NL"/>
            <w14:ligatures w14:val="none"/>
          </w:rPr>
          <w:tab/>
          <w:t>90</w:t>
        </w:r>
      </w:hyperlink>
    </w:p>
    <w:p w14:paraId="6A356228"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72" w:history="1">
        <w:r w:rsidRPr="00EE524B">
          <w:rPr>
            <w:rFonts w:ascii="Aptos" w:eastAsia="Times New Roman" w:hAnsi="Aptos" w:cs="Calibri Light"/>
            <w:smallCaps/>
            <w:noProof/>
            <w:color w:val="467886"/>
            <w:kern w:val="0"/>
            <w:sz w:val="20"/>
            <w:szCs w:val="20"/>
            <w:u w:val="single"/>
            <w:lang w:val="nl-NL" w:eastAsia="nl-NL"/>
            <w14:ligatures w14:val="none"/>
          </w:rPr>
          <w:t>Hoofdstuk XV. De dienstvrijstellingen</w:t>
        </w:r>
        <w:r w:rsidRPr="00EE524B">
          <w:rPr>
            <w:rFonts w:ascii="Aptos" w:eastAsia="Times New Roman" w:hAnsi="Aptos" w:cs="Aptos"/>
            <w:smallCaps/>
            <w:noProof/>
            <w:webHidden/>
            <w:kern w:val="0"/>
            <w:sz w:val="20"/>
            <w:szCs w:val="20"/>
            <w:lang w:val="nl-NL" w:eastAsia="nl-NL"/>
            <w14:ligatures w14:val="none"/>
          </w:rPr>
          <w:tab/>
          <w:t>90</w:t>
        </w:r>
      </w:hyperlink>
    </w:p>
    <w:p w14:paraId="1D038A0D"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73" w:history="1">
        <w:r w:rsidRPr="00EE524B">
          <w:rPr>
            <w:rFonts w:ascii="Aptos" w:eastAsia="Times New Roman" w:hAnsi="Aptos" w:cs="Calibri Light"/>
            <w:smallCaps/>
            <w:noProof/>
            <w:color w:val="467886"/>
            <w:kern w:val="0"/>
            <w:sz w:val="20"/>
            <w:szCs w:val="20"/>
            <w:u w:val="single"/>
            <w:lang w:val="nl-NL" w:eastAsia="nl-NL"/>
            <w14:ligatures w14:val="none"/>
          </w:rPr>
          <w:t>Hoofdstuk XVI. Tijdelijke afwezigheid wegens overmacht</w:t>
        </w:r>
        <w:r w:rsidRPr="00EE524B">
          <w:rPr>
            <w:rFonts w:ascii="Aptos" w:eastAsia="Times New Roman" w:hAnsi="Aptos" w:cs="Aptos"/>
            <w:smallCaps/>
            <w:noProof/>
            <w:webHidden/>
            <w:kern w:val="0"/>
            <w:sz w:val="20"/>
            <w:szCs w:val="20"/>
            <w:lang w:val="nl-NL" w:eastAsia="nl-NL"/>
            <w14:ligatures w14:val="none"/>
          </w:rPr>
          <w:tab/>
          <w:t>91</w:t>
        </w:r>
      </w:hyperlink>
    </w:p>
    <w:p w14:paraId="2BD3CF51"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75" w:history="1">
        <w:r w:rsidRPr="00EE524B">
          <w:rPr>
            <w:rFonts w:ascii="Aptos" w:eastAsia="Times New Roman" w:hAnsi="Aptos" w:cs="Calibri Light"/>
            <w:b/>
            <w:bCs/>
            <w:caps/>
            <w:noProof/>
            <w:color w:val="467886"/>
            <w:kern w:val="0"/>
            <w:sz w:val="20"/>
            <w:szCs w:val="20"/>
            <w:u w:val="single"/>
            <w:lang w:val="nl-NL" w:eastAsia="nl-NL"/>
            <w14:ligatures w14:val="none"/>
          </w:rPr>
          <w:t>TITEL 10. Slotbepalingen</w:t>
        </w:r>
        <w:r w:rsidRPr="00EE524B">
          <w:rPr>
            <w:rFonts w:ascii="Aptos" w:eastAsia="Times New Roman" w:hAnsi="Aptos" w:cs="Aptos"/>
            <w:b/>
            <w:bCs/>
            <w:caps/>
            <w:noProof/>
            <w:webHidden/>
            <w:kern w:val="0"/>
            <w:sz w:val="20"/>
            <w:szCs w:val="20"/>
            <w:lang w:val="nl-NL" w:eastAsia="nl-NL"/>
            <w14:ligatures w14:val="none"/>
          </w:rPr>
          <w:tab/>
          <w:t>92</w:t>
        </w:r>
      </w:hyperlink>
    </w:p>
    <w:p w14:paraId="77C531E9"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76" w:history="1">
        <w:r w:rsidRPr="00EE524B">
          <w:rPr>
            <w:rFonts w:ascii="Aptos" w:eastAsia="Times New Roman" w:hAnsi="Aptos" w:cs="Calibri Light"/>
            <w:smallCaps/>
            <w:noProof/>
            <w:color w:val="467886"/>
            <w:kern w:val="0"/>
            <w:sz w:val="20"/>
            <w:szCs w:val="20"/>
            <w:u w:val="single"/>
            <w:lang w:val="nl-NL" w:eastAsia="nl-NL"/>
            <w14:ligatures w14:val="none"/>
          </w:rPr>
          <w:t>Hoofdstuk I. Overgangsbepalingen</w:t>
        </w:r>
        <w:r w:rsidRPr="00EE524B">
          <w:rPr>
            <w:rFonts w:ascii="Aptos" w:eastAsia="Times New Roman" w:hAnsi="Aptos" w:cs="Aptos"/>
            <w:smallCaps/>
            <w:noProof/>
            <w:webHidden/>
            <w:kern w:val="0"/>
            <w:sz w:val="20"/>
            <w:szCs w:val="20"/>
            <w:lang w:val="nl-NL" w:eastAsia="nl-NL"/>
            <w14:ligatures w14:val="none"/>
          </w:rPr>
          <w:tab/>
          <w:t>92</w:t>
        </w:r>
      </w:hyperlink>
    </w:p>
    <w:p w14:paraId="6318AF87" w14:textId="77777777" w:rsidR="00EE524B" w:rsidRPr="00EE524B" w:rsidRDefault="00EE524B" w:rsidP="00EE524B">
      <w:pPr>
        <w:tabs>
          <w:tab w:val="right" w:leader="dot" w:pos="9062"/>
        </w:tabs>
        <w:spacing w:after="0" w:line="240" w:lineRule="auto"/>
        <w:ind w:left="200"/>
        <w:rPr>
          <w:rFonts w:ascii="Aptos" w:eastAsia="Times New Roman" w:hAnsi="Aptos" w:cs="Times New Roman"/>
          <w:noProof/>
          <w:lang w:eastAsia="nl-BE"/>
        </w:rPr>
      </w:pPr>
      <w:hyperlink w:anchor="_Toc173938777" w:history="1">
        <w:r w:rsidRPr="00EE524B">
          <w:rPr>
            <w:rFonts w:ascii="Aptos" w:eastAsia="Times New Roman" w:hAnsi="Aptos" w:cs="Calibri Light"/>
            <w:smallCaps/>
            <w:noProof/>
            <w:color w:val="467886"/>
            <w:kern w:val="0"/>
            <w:sz w:val="20"/>
            <w:szCs w:val="20"/>
            <w:u w:val="single"/>
            <w:lang w:val="nl-NL" w:eastAsia="nl-NL"/>
            <w14:ligatures w14:val="none"/>
          </w:rPr>
          <w:t>Hoofdstuk II. Opheffingsbepalingen en inwerkingtredingsbepalingen</w:t>
        </w:r>
        <w:r w:rsidRPr="00EE524B">
          <w:rPr>
            <w:rFonts w:ascii="Aptos" w:eastAsia="Times New Roman" w:hAnsi="Aptos" w:cs="Aptos"/>
            <w:smallCaps/>
            <w:noProof/>
            <w:webHidden/>
            <w:kern w:val="0"/>
            <w:sz w:val="20"/>
            <w:szCs w:val="20"/>
            <w:lang w:val="nl-NL" w:eastAsia="nl-NL"/>
            <w14:ligatures w14:val="none"/>
          </w:rPr>
          <w:tab/>
          <w:t>92</w:t>
        </w:r>
      </w:hyperlink>
    </w:p>
    <w:p w14:paraId="4512BFDC"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78" w:history="1">
        <w:r w:rsidRPr="00EE524B">
          <w:rPr>
            <w:rFonts w:ascii="Aptos" w:eastAsia="Times New Roman" w:hAnsi="Aptos" w:cs="Calibri Light"/>
            <w:i/>
            <w:iCs/>
            <w:noProof/>
            <w:color w:val="467886"/>
            <w:kern w:val="0"/>
            <w:sz w:val="20"/>
            <w:szCs w:val="20"/>
            <w:u w:val="single"/>
            <w:lang w:val="nl-NL" w:eastAsia="nl-NL"/>
            <w14:ligatures w14:val="none"/>
          </w:rPr>
          <w:t>Afdeling 1. Opheffingsbepalingen</w:t>
        </w:r>
        <w:r w:rsidRPr="00EE524B">
          <w:rPr>
            <w:rFonts w:ascii="Aptos" w:eastAsia="Times New Roman" w:hAnsi="Aptos" w:cs="Aptos"/>
            <w:i/>
            <w:iCs/>
            <w:noProof/>
            <w:webHidden/>
            <w:kern w:val="0"/>
            <w:sz w:val="20"/>
            <w:szCs w:val="20"/>
            <w:lang w:val="nl-NL" w:eastAsia="nl-NL"/>
            <w14:ligatures w14:val="none"/>
          </w:rPr>
          <w:tab/>
          <w:t>92</w:t>
        </w:r>
      </w:hyperlink>
    </w:p>
    <w:p w14:paraId="7B573163" w14:textId="77777777" w:rsidR="00EE524B" w:rsidRPr="00EE524B" w:rsidRDefault="00EE524B" w:rsidP="00EE524B">
      <w:pPr>
        <w:tabs>
          <w:tab w:val="right" w:leader="dot" w:pos="9062"/>
        </w:tabs>
        <w:spacing w:after="0" w:line="240" w:lineRule="auto"/>
        <w:ind w:left="400"/>
        <w:rPr>
          <w:rFonts w:ascii="Aptos" w:eastAsia="Times New Roman" w:hAnsi="Aptos" w:cs="Times New Roman"/>
          <w:noProof/>
          <w:lang w:eastAsia="nl-BE"/>
        </w:rPr>
      </w:pPr>
      <w:hyperlink w:anchor="_Toc173938779" w:history="1">
        <w:r w:rsidRPr="00EE524B">
          <w:rPr>
            <w:rFonts w:ascii="Aptos" w:eastAsia="Times New Roman" w:hAnsi="Aptos" w:cs="Calibri Light"/>
            <w:i/>
            <w:iCs/>
            <w:noProof/>
            <w:color w:val="467886"/>
            <w:kern w:val="0"/>
            <w:sz w:val="20"/>
            <w:szCs w:val="20"/>
            <w:u w:val="single"/>
            <w:lang w:val="nl-NL" w:eastAsia="nl-NL"/>
            <w14:ligatures w14:val="none"/>
          </w:rPr>
          <w:t>Afdeling 2. Inwerkingtredingsbepalingen</w:t>
        </w:r>
        <w:r w:rsidRPr="00EE524B">
          <w:rPr>
            <w:rFonts w:ascii="Aptos" w:eastAsia="Times New Roman" w:hAnsi="Aptos" w:cs="Aptos"/>
            <w:i/>
            <w:iCs/>
            <w:noProof/>
            <w:webHidden/>
            <w:kern w:val="0"/>
            <w:sz w:val="20"/>
            <w:szCs w:val="20"/>
            <w:lang w:val="nl-NL" w:eastAsia="nl-NL"/>
            <w14:ligatures w14:val="none"/>
          </w:rPr>
          <w:tab/>
          <w:t>92</w:t>
        </w:r>
      </w:hyperlink>
    </w:p>
    <w:p w14:paraId="5B0E9454"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80" w:history="1">
        <w:r w:rsidRPr="00EE524B">
          <w:rPr>
            <w:rFonts w:ascii="Aptos" w:eastAsia="Times New Roman" w:hAnsi="Aptos" w:cs="Calibri Light"/>
            <w:b/>
            <w:bCs/>
            <w:caps/>
            <w:noProof/>
            <w:color w:val="467886"/>
            <w:kern w:val="0"/>
            <w:sz w:val="20"/>
            <w:szCs w:val="20"/>
            <w:u w:val="single"/>
            <w:lang w:eastAsia="nl-NL"/>
            <w14:ligatures w14:val="none"/>
          </w:rPr>
          <w:t>Bijlage I. Uitgewerkte salarisschalen</w:t>
        </w:r>
        <w:r w:rsidRPr="00EE524B">
          <w:rPr>
            <w:rFonts w:ascii="Aptos" w:eastAsia="Times New Roman" w:hAnsi="Aptos" w:cs="Aptos"/>
            <w:b/>
            <w:bCs/>
            <w:caps/>
            <w:noProof/>
            <w:webHidden/>
            <w:kern w:val="0"/>
            <w:sz w:val="20"/>
            <w:szCs w:val="20"/>
            <w:lang w:val="nl-NL" w:eastAsia="nl-NL"/>
            <w14:ligatures w14:val="none"/>
          </w:rPr>
          <w:tab/>
          <w:t>92</w:t>
        </w:r>
      </w:hyperlink>
    </w:p>
    <w:p w14:paraId="595D53F9" w14:textId="77777777" w:rsidR="00EE524B" w:rsidRPr="00EE524B" w:rsidRDefault="00EE524B" w:rsidP="00EE524B">
      <w:pPr>
        <w:tabs>
          <w:tab w:val="right" w:leader="dot" w:pos="9062"/>
        </w:tabs>
        <w:spacing w:before="120" w:after="120" w:line="240" w:lineRule="auto"/>
        <w:rPr>
          <w:rFonts w:ascii="Aptos" w:eastAsia="Times New Roman" w:hAnsi="Aptos" w:cs="Times New Roman"/>
          <w:noProof/>
          <w:lang w:eastAsia="nl-BE"/>
        </w:rPr>
      </w:pPr>
      <w:hyperlink w:anchor="_Toc173938782" w:history="1">
        <w:r w:rsidRPr="00EE524B">
          <w:rPr>
            <w:rFonts w:ascii="Aptos" w:eastAsia="Times New Roman" w:hAnsi="Aptos" w:cs="Aptos"/>
            <w:b/>
            <w:bCs/>
            <w:caps/>
            <w:noProof/>
            <w:color w:val="467886"/>
            <w:kern w:val="0"/>
            <w:sz w:val="20"/>
            <w:szCs w:val="20"/>
            <w:u w:val="single"/>
            <w:lang w:val="nl-NL" w:eastAsia="nl-NL"/>
            <w14:ligatures w14:val="none"/>
          </w:rPr>
          <w:t>Bijlage II: Uitgewerkte salarisschalen voorafnames IFIC</w:t>
        </w:r>
        <w:r w:rsidRPr="00EE524B">
          <w:rPr>
            <w:rFonts w:ascii="Aptos" w:eastAsia="Times New Roman" w:hAnsi="Aptos" w:cs="Aptos"/>
            <w:b/>
            <w:bCs/>
            <w:caps/>
            <w:noProof/>
            <w:webHidden/>
            <w:kern w:val="0"/>
            <w:sz w:val="20"/>
            <w:szCs w:val="20"/>
            <w:lang w:val="nl-NL" w:eastAsia="nl-NL"/>
            <w14:ligatures w14:val="none"/>
          </w:rPr>
          <w:tab/>
          <w:t>100</w:t>
        </w:r>
      </w:hyperlink>
    </w:p>
    <w:p w14:paraId="6C6B6227" w14:textId="77777777" w:rsidR="00EE524B" w:rsidRPr="00EE524B" w:rsidRDefault="00EE524B" w:rsidP="00EE524B">
      <w:pPr>
        <w:tabs>
          <w:tab w:val="left" w:pos="1000"/>
          <w:tab w:val="right" w:leader="dot" w:pos="9062"/>
        </w:tabs>
        <w:spacing w:after="0" w:line="240" w:lineRule="auto"/>
        <w:ind w:left="400"/>
        <w:rPr>
          <w:rFonts w:ascii="Aptos" w:eastAsia="Times New Roman" w:hAnsi="Aptos" w:cs="Times New Roman"/>
          <w:noProof/>
          <w:lang w:eastAsia="nl-BE"/>
        </w:rPr>
      </w:pPr>
      <w:hyperlink w:anchor="_Toc173938783" w:history="1">
        <w:r w:rsidRPr="00EE524B">
          <w:rPr>
            <w:rFonts w:ascii="Aptos" w:eastAsia="Calibri" w:hAnsi="Aptos" w:cs="Aptos"/>
            <w:i/>
            <w:iCs/>
            <w:noProof/>
            <w:color w:val="467886"/>
            <w:kern w:val="0"/>
            <w:sz w:val="20"/>
            <w:szCs w:val="20"/>
            <w:u w:val="single"/>
            <w:lang w:eastAsia="nl-BE"/>
            <w14:ligatures w14:val="none"/>
          </w:rPr>
          <w:t>A.</w:t>
        </w:r>
        <w:r w:rsidRPr="00EE524B">
          <w:rPr>
            <w:rFonts w:ascii="Aptos" w:eastAsia="Times New Roman" w:hAnsi="Aptos" w:cs="Times New Roman"/>
            <w:noProof/>
            <w:lang w:eastAsia="nl-BE"/>
          </w:rPr>
          <w:tab/>
        </w:r>
        <w:r w:rsidRPr="00EE524B">
          <w:rPr>
            <w:rFonts w:ascii="Aptos" w:eastAsia="Calibri" w:hAnsi="Aptos" w:cs="Aptos"/>
            <w:i/>
            <w:iCs/>
            <w:noProof/>
            <w:color w:val="467886"/>
            <w:kern w:val="0"/>
            <w:sz w:val="20"/>
            <w:szCs w:val="20"/>
            <w:u w:val="single"/>
            <w:lang w:eastAsia="nl-BE"/>
            <w14:ligatures w14:val="none"/>
          </w:rPr>
          <w:t>Salarisschaal voor de kinderbegeleiders werkzaam in de publieke opvang</w:t>
        </w:r>
        <w:r w:rsidRPr="00EE524B">
          <w:rPr>
            <w:rFonts w:ascii="Aptos" w:eastAsia="Times New Roman" w:hAnsi="Aptos" w:cs="Aptos"/>
            <w:i/>
            <w:iCs/>
            <w:noProof/>
            <w:webHidden/>
            <w:kern w:val="0"/>
            <w:sz w:val="20"/>
            <w:szCs w:val="20"/>
            <w:lang w:val="nl-NL" w:eastAsia="nl-NL"/>
            <w14:ligatures w14:val="none"/>
          </w:rPr>
          <w:tab/>
          <w:t>100</w:t>
        </w:r>
      </w:hyperlink>
    </w:p>
    <w:p w14:paraId="6EA1652E" w14:textId="77777777" w:rsidR="00EE524B" w:rsidRPr="00EE524B" w:rsidRDefault="00EE524B" w:rsidP="00EE524B">
      <w:pPr>
        <w:tabs>
          <w:tab w:val="left" w:pos="1000"/>
          <w:tab w:val="right" w:leader="dot" w:pos="9062"/>
        </w:tabs>
        <w:spacing w:after="0" w:line="240" w:lineRule="auto"/>
        <w:ind w:left="400"/>
        <w:rPr>
          <w:rFonts w:ascii="Aptos" w:eastAsia="Times New Roman" w:hAnsi="Aptos" w:cs="Times New Roman"/>
          <w:noProof/>
          <w:lang w:eastAsia="nl-BE"/>
        </w:rPr>
      </w:pPr>
      <w:hyperlink w:anchor="_Toc173938785" w:history="1">
        <w:r w:rsidRPr="00EE524B">
          <w:rPr>
            <w:rFonts w:ascii="Aptos" w:eastAsia="Calibri" w:hAnsi="Aptos" w:cs="Aptos"/>
            <w:bCs/>
            <w:i/>
            <w:iCs/>
            <w:noProof/>
            <w:color w:val="467886"/>
            <w:kern w:val="0"/>
            <w:sz w:val="20"/>
            <w:szCs w:val="20"/>
            <w:u w:val="single"/>
            <w:lang w:eastAsia="nl-BE"/>
            <w14:ligatures w14:val="none"/>
          </w:rPr>
          <w:t>B.</w:t>
        </w:r>
        <w:r w:rsidRPr="00EE524B">
          <w:rPr>
            <w:rFonts w:ascii="Aptos" w:eastAsia="Times New Roman" w:hAnsi="Aptos" w:cs="Times New Roman"/>
            <w:noProof/>
            <w:lang w:eastAsia="nl-BE"/>
          </w:rPr>
          <w:tab/>
        </w:r>
        <w:r w:rsidRPr="00EE524B">
          <w:rPr>
            <w:rFonts w:ascii="Aptos" w:eastAsia="Calibri" w:hAnsi="Aptos" w:cs="Aptos"/>
            <w:bCs/>
            <w:i/>
            <w:iCs/>
            <w:noProof/>
            <w:color w:val="467886"/>
            <w:kern w:val="0"/>
            <w:sz w:val="20"/>
            <w:szCs w:val="20"/>
            <w:u w:val="single"/>
            <w:lang w:eastAsia="nl-BE"/>
            <w14:ligatures w14:val="none"/>
          </w:rPr>
          <w:t>Salarisschaal voor het logistiek personeel, werkzaam in de erkende thuiszorg of ter beschikking gesteld in de private thuiszorg</w:t>
        </w:r>
        <w:r w:rsidRPr="00EE524B">
          <w:rPr>
            <w:rFonts w:ascii="Aptos" w:eastAsia="Times New Roman" w:hAnsi="Aptos" w:cs="Aptos"/>
            <w:i/>
            <w:iCs/>
            <w:noProof/>
            <w:webHidden/>
            <w:kern w:val="0"/>
            <w:sz w:val="20"/>
            <w:szCs w:val="20"/>
            <w:lang w:val="nl-NL" w:eastAsia="nl-NL"/>
            <w14:ligatures w14:val="none"/>
          </w:rPr>
          <w:tab/>
          <w:t>101</w:t>
        </w:r>
      </w:hyperlink>
    </w:p>
    <w:p w14:paraId="40B38F05" w14:textId="77777777" w:rsidR="00EE524B" w:rsidRPr="00EE524B" w:rsidRDefault="00EE524B" w:rsidP="00EE524B">
      <w:pPr>
        <w:tabs>
          <w:tab w:val="right" w:leader="dot" w:pos="4536"/>
          <w:tab w:val="right" w:leader="dot" w:pos="9072"/>
        </w:tabs>
        <w:spacing w:before="120" w:after="200" w:line="240" w:lineRule="auto"/>
        <w:rPr>
          <w:rFonts w:ascii="Aptos" w:eastAsia="Times New Roman" w:hAnsi="Aptos" w:cs="Times New Roman"/>
          <w:b/>
          <w:bCs/>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fldChar w:fldCharType="end"/>
      </w:r>
      <w:r w:rsidRPr="00EE524B">
        <w:rPr>
          <w:rFonts w:ascii="Aptos" w:eastAsia="Times New Roman" w:hAnsi="Aptos" w:cs="Times New Roman"/>
          <w:b/>
          <w:bCs/>
          <w:kern w:val="0"/>
          <w:sz w:val="20"/>
          <w:szCs w:val="20"/>
          <w:lang w:val="nl-NL" w:eastAsia="nl-NL"/>
          <w14:ligatures w14:val="none"/>
        </w:rPr>
        <w:t>BIJLAGE III: UITGEWERKTE IFIC-SALARISSCHALEN</w:t>
      </w:r>
      <w:r w:rsidRPr="00EE524B">
        <w:rPr>
          <w:rFonts w:ascii="Aptos" w:eastAsia="Times New Roman" w:hAnsi="Aptos" w:cs="Times New Roman"/>
          <w:b/>
          <w:bCs/>
          <w:kern w:val="0"/>
          <w:sz w:val="20"/>
          <w:szCs w:val="20"/>
          <w:lang w:val="nl-NL" w:eastAsia="nl-NL"/>
          <w14:ligatures w14:val="none"/>
        </w:rPr>
        <w:tab/>
      </w:r>
      <w:r w:rsidRPr="00EE524B">
        <w:rPr>
          <w:rFonts w:ascii="Aptos" w:eastAsia="Times New Roman" w:hAnsi="Aptos" w:cs="Times New Roman"/>
          <w:b/>
          <w:bCs/>
          <w:kern w:val="0"/>
          <w:sz w:val="20"/>
          <w:szCs w:val="20"/>
          <w:lang w:val="nl-NL" w:eastAsia="nl-NL"/>
          <w14:ligatures w14:val="none"/>
        </w:rPr>
        <w:tab/>
        <w:t>102</w:t>
      </w:r>
    </w:p>
    <w:p w14:paraId="43828FA7" w14:textId="77777777" w:rsidR="00EE524B" w:rsidRPr="00EE524B" w:rsidRDefault="00EE524B" w:rsidP="00EE524B">
      <w:pPr>
        <w:tabs>
          <w:tab w:val="right" w:leader="dot" w:pos="4536"/>
          <w:tab w:val="right" w:leader="dot" w:pos="9072"/>
        </w:tabs>
        <w:spacing w:before="120" w:after="200" w:line="240" w:lineRule="auto"/>
        <w:rPr>
          <w:rFonts w:ascii="Aptos" w:eastAsia="Times New Roman" w:hAnsi="Aptos" w:cs="Times New Roman"/>
          <w:b/>
          <w:bCs/>
          <w:kern w:val="0"/>
          <w:sz w:val="20"/>
          <w:szCs w:val="20"/>
          <w:lang w:val="nl-NL" w:eastAsia="nl-NL"/>
          <w14:ligatures w14:val="none"/>
        </w:rPr>
      </w:pPr>
      <w:r w:rsidRPr="00EE524B">
        <w:rPr>
          <w:rFonts w:ascii="Aptos" w:eastAsia="Times New Roman" w:hAnsi="Aptos" w:cs="Times New Roman"/>
          <w:b/>
          <w:bCs/>
          <w:kern w:val="0"/>
          <w:sz w:val="20"/>
          <w:szCs w:val="20"/>
          <w:lang w:val="nl-NL" w:eastAsia="nl-NL"/>
          <w14:ligatures w14:val="none"/>
        </w:rPr>
        <w:t>BIJLAGE IV: OVERZICHT VAN DE VERLOVEN EN AFWEZIGHEDEN</w:t>
      </w:r>
      <w:r w:rsidRPr="00EE524B">
        <w:rPr>
          <w:rFonts w:ascii="Aptos" w:eastAsia="Times New Roman" w:hAnsi="Aptos" w:cs="Times New Roman"/>
          <w:b/>
          <w:bCs/>
          <w:kern w:val="0"/>
          <w:sz w:val="20"/>
          <w:szCs w:val="20"/>
          <w:lang w:val="nl-NL" w:eastAsia="nl-NL"/>
          <w14:ligatures w14:val="none"/>
        </w:rPr>
        <w:tab/>
        <w:t>103</w:t>
      </w:r>
    </w:p>
    <w:p w14:paraId="02CDD589" w14:textId="77777777" w:rsidR="00EE524B" w:rsidRPr="00EE524B" w:rsidRDefault="00EE524B" w:rsidP="00EE524B">
      <w:pPr>
        <w:spacing w:line="259" w:lineRule="auto"/>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br w:type="page"/>
      </w:r>
    </w:p>
    <w:p w14:paraId="2D859068"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31" w:name="_Toc184720159"/>
      <w:bookmarkStart w:id="32" w:name="_Toc98348587"/>
      <w:bookmarkStart w:id="33" w:name="_Toc173938648"/>
      <w:r w:rsidRPr="00EE524B">
        <w:rPr>
          <w:rFonts w:ascii="Aptos Display" w:eastAsia="Times New Roman" w:hAnsi="Aptos Display" w:cs="Calibri Light"/>
          <w:color w:val="0F4761"/>
          <w:kern w:val="0"/>
          <w:sz w:val="40"/>
          <w:szCs w:val="40"/>
          <w:lang w:val="nl-NL" w:eastAsia="nl-NL"/>
          <w14:ligatures w14:val="none"/>
        </w:rPr>
        <w:t xml:space="preserve">TITEL 1. </w:t>
      </w:r>
      <w:bookmarkEnd w:id="31"/>
      <w:r w:rsidRPr="00EE524B">
        <w:rPr>
          <w:rFonts w:ascii="Aptos Display" w:eastAsia="Times New Roman" w:hAnsi="Aptos Display" w:cs="Calibri Light"/>
          <w:color w:val="0F4761"/>
          <w:kern w:val="0"/>
          <w:sz w:val="40"/>
          <w:szCs w:val="40"/>
          <w:lang w:val="nl-NL" w:eastAsia="nl-NL"/>
          <w14:ligatures w14:val="none"/>
        </w:rPr>
        <w:t>Toepassingsgebied en algemene bepalingen</w:t>
      </w:r>
      <w:bookmarkEnd w:id="32"/>
      <w:bookmarkEnd w:id="33"/>
    </w:p>
    <w:p w14:paraId="7801C2FE"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4" w:name="_Toc98348588"/>
      <w:bookmarkStart w:id="35" w:name="_Toc173938649"/>
      <w:r w:rsidRPr="00EE524B">
        <w:rPr>
          <w:rFonts w:ascii="Calibri Light" w:eastAsia="Times New Roman" w:hAnsi="Calibri Light" w:cs="Calibri Light"/>
          <w:color w:val="0F4761"/>
          <w:kern w:val="0"/>
          <w:sz w:val="28"/>
          <w:szCs w:val="28"/>
          <w:lang w:val="nl-NL" w:eastAsia="nl-NL"/>
          <w14:ligatures w14:val="none"/>
        </w:rPr>
        <w:t>Afdeling 1. Toepassingsgebied</w:t>
      </w:r>
      <w:bookmarkEnd w:id="34"/>
      <w:bookmarkEnd w:id="35"/>
    </w:p>
    <w:p w14:paraId="76A2799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w:t>
      </w:r>
    </w:p>
    <w:p w14:paraId="5220793D" w14:textId="77777777" w:rsidR="00EE524B" w:rsidRPr="00EE524B" w:rsidRDefault="00EE524B" w:rsidP="00EE524B">
      <w:pPr>
        <w:spacing w:before="120" w:after="200" w:line="240" w:lineRule="auto"/>
        <w:ind w:left="851"/>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Deze rechtspositieregeling is van toepassing op alle personeelsleden van het lokaal bestuur, met uitzondering van</w:t>
      </w:r>
    </w:p>
    <w:p w14:paraId="42D80715"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OCMW-cliënten die met toepassing van artikel 60 §7, van de organieke wet betreffende de openbare centra voor maatschappelijk welzijn van 8 juli 1976 tijdelijk tewerkgesteld worden in een betrekking bij het OCMW of ter beschikking gesteld worden van een derde</w:t>
      </w:r>
    </w:p>
    <w:p w14:paraId="74947602"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de medewerkers die binnen het bestuur tijdelijk werken onder een tewerkstellingsvorm die gesubsidieerd wordt door de hogere overheden met het oog op het aanbieden van een activeringstraject dat bestaat uit werk in combinatie met langdurige ondersteuning aan mensen met een grote afstand tot de arbeidsmarkt met het oog op persoonlijke groei, maatschappelijke participatie en waar mogelijk ter voorbereiding op een tewerkstelling in het reguliere arbeidscircuit</w:t>
      </w:r>
    </w:p>
    <w:p w14:paraId="7E803291"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het gesubsidieerd personeel van het onderwijs en het niet gesubsidieerd onderwijzend/</w:t>
      </w:r>
      <w:proofErr w:type="spellStart"/>
      <w:r w:rsidRPr="00EE524B">
        <w:rPr>
          <w:rFonts w:ascii="Calibri Light" w:eastAsia="Times New Roman" w:hAnsi="Calibri Light" w:cs="Times New Roman"/>
          <w:color w:val="0F4761"/>
          <w:kern w:val="0"/>
          <w:sz w:val="20"/>
          <w:szCs w:val="20"/>
          <w:lang w:val="nl-NL" w:eastAsia="nl-NL"/>
          <w14:ligatures w14:val="none"/>
        </w:rPr>
        <w:t>onderwijs-personeel</w:t>
      </w:r>
      <w:proofErr w:type="spellEnd"/>
    </w:p>
    <w:p w14:paraId="1720F105"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de personen die tewerkgesteld worden met een flexi-</w:t>
      </w:r>
      <w:proofErr w:type="spellStart"/>
      <w:r w:rsidRPr="00EE524B">
        <w:rPr>
          <w:rFonts w:ascii="Calibri Light" w:eastAsia="Times New Roman" w:hAnsi="Calibri Light" w:cs="Times New Roman"/>
          <w:color w:val="0F4761"/>
          <w:kern w:val="0"/>
          <w:sz w:val="20"/>
          <w:szCs w:val="20"/>
          <w:lang w:val="nl-NL" w:eastAsia="nl-NL"/>
          <w14:ligatures w14:val="none"/>
        </w:rPr>
        <w:t>jobarbeidsovereenkomst</w:t>
      </w:r>
      <w:proofErr w:type="spellEnd"/>
      <w:r w:rsidRPr="00EE524B">
        <w:rPr>
          <w:rFonts w:ascii="Calibri Light" w:eastAsia="Times New Roman" w:hAnsi="Calibri Light" w:cs="Times New Roman"/>
          <w:color w:val="0F4761"/>
          <w:kern w:val="0"/>
          <w:sz w:val="20"/>
          <w:szCs w:val="20"/>
          <w:lang w:val="nl-NL" w:eastAsia="nl-NL"/>
          <w14:ligatures w14:val="none"/>
        </w:rPr>
        <w:t xml:space="preserve"> als vermeld in artikel 3, 4°, van de wet van 16 november 2015 houdende diverse bepalingen inzake sociale zaken</w:t>
      </w:r>
    </w:p>
    <w:p w14:paraId="65CB0888"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de personen die activiteiten verrichten als bedoeld in artikel 17 van het koninklijk besluit van 28 november 1969 tot uitvoering van de wet van 27 juni 1969 tot herziening van de besluitwet van 28 december 1944 betreffende de maatschappelijke zekerheid der arbeiders</w:t>
      </w:r>
    </w:p>
    <w:p w14:paraId="391340B1"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vrijwilligers</w:t>
      </w:r>
    </w:p>
    <w:p w14:paraId="32A5A6BC" w14:textId="77777777" w:rsidR="00EE524B" w:rsidRPr="00EE524B" w:rsidRDefault="00EE524B" w:rsidP="007724EC">
      <w:pPr>
        <w:numPr>
          <w:ilvl w:val="0"/>
          <w:numId w:val="2"/>
        </w:numPr>
        <w:spacing w:before="120" w:after="0" w:line="240" w:lineRule="auto"/>
        <w:ind w:left="1213"/>
        <w:jc w:val="both"/>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jobstudenten.</w:t>
      </w:r>
    </w:p>
    <w:p w14:paraId="17FA4B5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6" w:name="_Toc98348589"/>
      <w:bookmarkStart w:id="37" w:name="_Toc173938650"/>
      <w:r w:rsidRPr="00EE524B">
        <w:rPr>
          <w:rFonts w:ascii="Calibri Light" w:eastAsia="Times New Roman" w:hAnsi="Calibri Light" w:cs="Calibri Light"/>
          <w:color w:val="0F4761"/>
          <w:kern w:val="0"/>
          <w:sz w:val="28"/>
          <w:szCs w:val="28"/>
          <w:lang w:val="nl-NL" w:eastAsia="nl-NL"/>
          <w14:ligatures w14:val="none"/>
        </w:rPr>
        <w:t>Afdeling 2. Algemene bepalingen</w:t>
      </w:r>
      <w:bookmarkEnd w:id="36"/>
      <w:bookmarkEnd w:id="37"/>
    </w:p>
    <w:p w14:paraId="782A438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 xml:space="preserve">Artikel 2 </w:t>
      </w:r>
    </w:p>
    <w:p w14:paraId="086D0E27" w14:textId="77777777" w:rsidR="00EE524B" w:rsidRPr="00EE524B" w:rsidRDefault="00EE524B" w:rsidP="00EE524B">
      <w:pPr>
        <w:spacing w:before="120" w:after="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toepassing van deze rechtspositieregeling wordt verstaan onder:</w:t>
      </w:r>
    </w:p>
    <w:p w14:paraId="5AC4908F" w14:textId="77777777" w:rsidR="00EE524B" w:rsidRPr="00EE524B" w:rsidRDefault="00EE524B" w:rsidP="007724EC">
      <w:pPr>
        <w:numPr>
          <w:ilvl w:val="0"/>
          <w:numId w:val="3"/>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DLB:</w:t>
      </w:r>
      <w:r w:rsidRPr="00EE524B">
        <w:rPr>
          <w:rFonts w:ascii="Calibri Light" w:eastAsia="Times New Roman" w:hAnsi="Calibri Light" w:cs="Calibri Light"/>
          <w:color w:val="0070C0"/>
          <w:kern w:val="0"/>
          <w:sz w:val="20"/>
          <w:szCs w:val="20"/>
          <w:u w:val="single"/>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Decreet Lokaal Bestuur van 22 december 2017;</w:t>
      </w:r>
    </w:p>
    <w:p w14:paraId="41EAA61A"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b/>
          <w:i/>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BVR RPR</w:t>
      </w:r>
      <w:r w:rsidRPr="00EE524B">
        <w:rPr>
          <w:rFonts w:ascii="Calibri Light" w:eastAsia="Times New Roman" w:hAnsi="Calibri Light" w:cs="Calibri Light"/>
          <w:kern w:val="0"/>
          <w:sz w:val="20"/>
          <w:szCs w:val="20"/>
          <w:lang w:val="nl-NL" w:eastAsia="nl-NL"/>
          <w14:ligatures w14:val="none"/>
        </w:rPr>
        <w:t>: het besluit van de Vlaamse Regering van 20 januari 2023  tot vaststelling van de minimale voorwaarden van de rechtspositieregeling van het personeel van lokale en provinciale besturen;</w:t>
      </w:r>
      <w:r w:rsidRPr="00EE524B">
        <w:rPr>
          <w:rFonts w:ascii="Calibri Light" w:eastAsia="Times New Roman" w:hAnsi="Calibri Light" w:cs="Calibri Light"/>
          <w:i/>
          <w:kern w:val="0"/>
          <w:sz w:val="20"/>
          <w:szCs w:val="20"/>
          <w:lang w:val="nl-NL" w:eastAsia="nl-NL"/>
          <w14:ligatures w14:val="none"/>
        </w:rPr>
        <w:t xml:space="preserve"> </w:t>
      </w:r>
    </w:p>
    <w:p w14:paraId="61F2F95A" w14:textId="77777777" w:rsidR="00EE524B" w:rsidRPr="00EE524B" w:rsidRDefault="00EE524B" w:rsidP="007724EC">
      <w:pPr>
        <w:numPr>
          <w:ilvl w:val="0"/>
          <w:numId w:val="3"/>
        </w:numPr>
        <w:tabs>
          <w:tab w:val="left" w:pos="540"/>
        </w:tabs>
        <w:spacing w:before="120" w:after="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Het personeelslid</w:t>
      </w:r>
      <w:r w:rsidRPr="00EE524B">
        <w:rPr>
          <w:rFonts w:ascii="Calibri Light" w:eastAsia="Times New Roman" w:hAnsi="Calibri Light" w:cs="Calibri Light"/>
          <w:kern w:val="0"/>
          <w:sz w:val="20"/>
          <w:szCs w:val="20"/>
          <w:lang w:val="nl-NL" w:eastAsia="nl-NL"/>
          <w14:ligatures w14:val="none"/>
        </w:rPr>
        <w:t xml:space="preserve">: zowel het statutaire personeelslid als het contractuele personeelslid; </w:t>
      </w:r>
    </w:p>
    <w:p w14:paraId="4154DD98"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Het statutaire personeelslid</w:t>
      </w:r>
      <w:r w:rsidRPr="00EE524B">
        <w:rPr>
          <w:rFonts w:ascii="Calibri Light" w:eastAsia="Times New Roman" w:hAnsi="Calibri Light" w:cs="Calibri Light"/>
          <w:kern w:val="0"/>
          <w:sz w:val="20"/>
          <w:szCs w:val="20"/>
          <w:lang w:val="nl-NL" w:eastAsia="nl-NL"/>
          <w14:ligatures w14:val="none"/>
        </w:rPr>
        <w:t>: elk personeelslid dat bij eenzijdige beslissing van de aanstellende overheid vast is aangesteld in statutair dienstverband of in vast verband is benoemd;</w:t>
      </w:r>
    </w:p>
    <w:p w14:paraId="6FC5D945"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Het contractuele personeelslid</w:t>
      </w:r>
      <w:r w:rsidRPr="00EE524B">
        <w:rPr>
          <w:rFonts w:ascii="Calibri Light" w:eastAsia="Times New Roman" w:hAnsi="Calibri Light" w:cs="Calibri Light"/>
          <w:kern w:val="0"/>
          <w:sz w:val="20"/>
          <w:szCs w:val="20"/>
          <w:lang w:val="nl-NL" w:eastAsia="nl-NL"/>
          <w14:ligatures w14:val="none"/>
        </w:rPr>
        <w:t xml:space="preserve">: elk personeelslid dat in dienst is genomen met een arbeidsovereenkomst als vermeld in artikel 2 en 3 van de wet van 3 juli 1978 betreffende de arbeidsovereenkomsten; </w:t>
      </w:r>
    </w:p>
    <w:p w14:paraId="142D3018" w14:textId="77777777" w:rsidR="00EE524B" w:rsidRPr="00EE524B" w:rsidRDefault="00EE524B" w:rsidP="007724EC">
      <w:pPr>
        <w:numPr>
          <w:ilvl w:val="0"/>
          <w:numId w:val="3"/>
        </w:numPr>
        <w:tabs>
          <w:tab w:val="left" w:pos="540"/>
        </w:tabs>
        <w:spacing w:before="120" w:after="0" w:line="240" w:lineRule="auto"/>
        <w:ind w:left="1208" w:hanging="357"/>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De raad</w:t>
      </w:r>
      <w:r w:rsidRPr="00EE524B">
        <w:rPr>
          <w:rFonts w:ascii="Calibri Light" w:eastAsia="Times New Roman" w:hAnsi="Calibri Light" w:cs="Calibri Light"/>
          <w:kern w:val="0"/>
          <w:sz w:val="20"/>
          <w:szCs w:val="20"/>
          <w:lang w:val="nl-NL" w:eastAsia="nl-NL"/>
          <w14:ligatures w14:val="none"/>
        </w:rPr>
        <w:t>: de gemeenteraad/ de raad voor maatschappelijk welzijn</w:t>
      </w:r>
      <w:r w:rsidRPr="00EE524B">
        <w:rPr>
          <w:rFonts w:ascii="Calibri Light" w:eastAsia="Times New Roman" w:hAnsi="Calibri Light" w:cs="Calibri Light"/>
          <w:kern w:val="0"/>
          <w:sz w:val="20"/>
          <w:szCs w:val="20"/>
          <w:u w:val="single"/>
          <w:lang w:val="nl-NL" w:eastAsia="nl-NL"/>
          <w14:ligatures w14:val="none"/>
        </w:rPr>
        <w:t xml:space="preserve"> </w:t>
      </w:r>
    </w:p>
    <w:p w14:paraId="249ABE4B" w14:textId="77777777" w:rsidR="00EE524B" w:rsidRPr="00EE524B" w:rsidRDefault="00EE524B" w:rsidP="007724EC">
      <w:pPr>
        <w:numPr>
          <w:ilvl w:val="0"/>
          <w:numId w:val="3"/>
        </w:numPr>
        <w:tabs>
          <w:tab w:val="left" w:pos="540"/>
        </w:tabs>
        <w:spacing w:before="120" w:after="0" w:line="240" w:lineRule="auto"/>
        <w:ind w:left="1208" w:hanging="357"/>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Het bestuur</w:t>
      </w:r>
      <w:r w:rsidRPr="00EE524B">
        <w:rPr>
          <w:rFonts w:ascii="Calibri Light" w:eastAsia="Times New Roman" w:hAnsi="Calibri Light" w:cs="Calibri Light"/>
          <w:kern w:val="0"/>
          <w:sz w:val="20"/>
          <w:szCs w:val="20"/>
          <w:lang w:val="nl-NL" w:eastAsia="nl-NL"/>
          <w14:ligatures w14:val="none"/>
        </w:rPr>
        <w:t>: het gemeentebestuur/ het OCMW-bestuur</w:t>
      </w:r>
      <w:r w:rsidRPr="00EE524B">
        <w:rPr>
          <w:rFonts w:ascii="Calibri Light" w:eastAsia="Times New Roman" w:hAnsi="Calibri Light" w:cs="Calibri Light"/>
          <w:kern w:val="0"/>
          <w:sz w:val="20"/>
          <w:szCs w:val="20"/>
          <w:u w:val="single"/>
          <w:lang w:val="nl-NL" w:eastAsia="nl-NL"/>
          <w14:ligatures w14:val="none"/>
        </w:rPr>
        <w:t xml:space="preserve"> </w:t>
      </w:r>
    </w:p>
    <w:p w14:paraId="5F831837"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De aanstellende overheid</w:t>
      </w:r>
      <w:r w:rsidRPr="00EE524B">
        <w:rPr>
          <w:rFonts w:ascii="Calibri Light" w:eastAsia="Times New Roman" w:hAnsi="Calibri Light" w:cs="Calibri Light"/>
          <w:kern w:val="0"/>
          <w:sz w:val="20"/>
          <w:szCs w:val="20"/>
          <w:lang w:val="nl-NL" w:eastAsia="nl-NL"/>
          <w14:ligatures w14:val="none"/>
        </w:rPr>
        <w:t xml:space="preserve">: het orgaan of het personeelslid dat bevoegd is voor de aanstelling, de tucht of disciplinaire sancties en het ontslag van het personeelslid: </w:t>
      </w:r>
    </w:p>
    <w:p w14:paraId="4344CF12" w14:textId="77777777" w:rsidR="00EE524B" w:rsidRPr="00EE524B" w:rsidRDefault="00EE524B" w:rsidP="007724EC">
      <w:pPr>
        <w:numPr>
          <w:ilvl w:val="2"/>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gemeenteraad, voor de algemeen directeur en</w:t>
      </w:r>
      <w:r w:rsidRPr="00EE524B">
        <w:rPr>
          <w:rFonts w:ascii="Calibri Light" w:eastAsia="Times New Roman" w:hAnsi="Calibri Light" w:cs="Calibri Light"/>
          <w:b/>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de financieel directeur;</w:t>
      </w:r>
    </w:p>
    <w:p w14:paraId="41C8BE41" w14:textId="77777777" w:rsidR="00EE524B" w:rsidRPr="00EE524B" w:rsidRDefault="00EE524B" w:rsidP="007724EC">
      <w:pPr>
        <w:numPr>
          <w:ilvl w:val="2"/>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college van burgemeester en schepenen, voor de overige personeelsleden van de gemeente, en met toepassing van artikel 57 DLB, de algemeen directeur voor de contracten anders dan deze voor onbepaalde duur;</w:t>
      </w:r>
    </w:p>
    <w:p w14:paraId="4D379FD9" w14:textId="77777777" w:rsidR="00EE524B" w:rsidRPr="00EE524B" w:rsidRDefault="00EE524B" w:rsidP="007724EC">
      <w:pPr>
        <w:numPr>
          <w:ilvl w:val="2"/>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vast bureau, voor de personeelsleden van het OCMW, en met toepassing van artikel 85 DLB de algemeen directeur voor de contracten anders dan deze voor onbepaalde duur.</w:t>
      </w:r>
    </w:p>
    <w:p w14:paraId="69FC38AC"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uitvoerend orgaan: het college van burgemeester en schepenen/het vast bureau;</w:t>
      </w:r>
    </w:p>
    <w:p w14:paraId="0C170D75"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Graad: benaming voor een groep van gelijkwaardige functies of voor een specifieke functie;</w:t>
      </w:r>
      <w:bookmarkStart w:id="38" w:name="OLE_LINK32"/>
      <w:bookmarkStart w:id="39" w:name="OLE_LINK33"/>
    </w:p>
    <w:p w14:paraId="6B6BF55A"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Schaal: een graad bestaat uit één of meerdere opeenvolgende (salaris)schalen, waaraan een functionele loopbaan gekoppeld is;</w:t>
      </w:r>
    </w:p>
    <w:p w14:paraId="27B07236"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Rang: aanduiding voor een groep van gelijkwaardige graden;</w:t>
      </w:r>
    </w:p>
    <w:p w14:paraId="371A467A"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Hogere rang: aanduiding voor een groep van gelijkwaardige graden waaraan in een niveau een hogere salarisschaal verbonden is;</w:t>
      </w:r>
    </w:p>
    <w:bookmarkEnd w:id="38"/>
    <w:bookmarkEnd w:id="39"/>
    <w:p w14:paraId="060E8D64"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Functiebeschrijving: de weergave van de functie-inhoud en van het functieprofiel;</w:t>
      </w:r>
    </w:p>
    <w:p w14:paraId="7752EB59" w14:textId="77777777" w:rsidR="00EE524B" w:rsidRPr="00EE524B" w:rsidRDefault="00EE524B" w:rsidP="007724EC">
      <w:pPr>
        <w:numPr>
          <w:ilvl w:val="0"/>
          <w:numId w:val="3"/>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Fiets: rijwielen of speed </w:t>
      </w:r>
      <w:proofErr w:type="spellStart"/>
      <w:r w:rsidRPr="00EE524B">
        <w:rPr>
          <w:rFonts w:ascii="Calibri Light" w:eastAsia="Times New Roman" w:hAnsi="Calibri Light" w:cs="Calibri Light"/>
          <w:kern w:val="0"/>
          <w:sz w:val="20"/>
          <w:szCs w:val="20"/>
          <w:lang w:val="nl-NL" w:eastAsia="nl-NL"/>
          <w14:ligatures w14:val="none"/>
        </w:rPr>
        <w:t>pedelecs</w:t>
      </w:r>
      <w:proofErr w:type="spellEnd"/>
      <w:r w:rsidRPr="00EE524B">
        <w:rPr>
          <w:rFonts w:ascii="Calibri Light" w:eastAsia="Times New Roman" w:hAnsi="Calibri Light" w:cs="Calibri Light"/>
          <w:kern w:val="0"/>
          <w:sz w:val="20"/>
          <w:szCs w:val="20"/>
          <w:lang w:val="nl-NL" w:eastAsia="nl-NL"/>
          <w14:ligatures w14:val="none"/>
        </w:rPr>
        <w:t xml:space="preserve"> als vermeld in artikel 2.15.1 en 2.17,3), van het K.B. van 1 december 1975 houdende algemeen reglement op de politie van het wegverkeer en van het gebruik van de openbare weg; </w:t>
      </w:r>
    </w:p>
    <w:p w14:paraId="431BB41C"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lang w:val="nl-NL" w:eastAsia="nl-NL"/>
          <w14:ligatures w14:val="none"/>
        </w:rPr>
        <w:t>Salaris: het brutosalaris, uitgedrukt in euro, op jaarbasis tegen 100% en gekoppeld aan het spilindexcijfer 138,01;</w:t>
      </w:r>
      <w:r w:rsidRPr="00EE524B">
        <w:rPr>
          <w:rFonts w:ascii="Calibri Light" w:eastAsia="Times New Roman" w:hAnsi="Calibri Light" w:cs="Calibri Light"/>
          <w:kern w:val="0"/>
          <w:sz w:val="20"/>
          <w:szCs w:val="20"/>
          <w:u w:val="single"/>
          <w:lang w:val="nl-NL" w:eastAsia="nl-NL"/>
          <w14:ligatures w14:val="none"/>
        </w:rPr>
        <w:t xml:space="preserve"> </w:t>
      </w:r>
    </w:p>
    <w:p w14:paraId="18D97CE7"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Schriftelijk:  </w:t>
      </w:r>
    </w:p>
    <w:p w14:paraId="6A995E84" w14:textId="77777777" w:rsidR="00EE524B" w:rsidRPr="00EE524B" w:rsidRDefault="00EE524B" w:rsidP="007724EC">
      <w:pPr>
        <w:numPr>
          <w:ilvl w:val="2"/>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aangetekende brief; </w:t>
      </w:r>
    </w:p>
    <w:p w14:paraId="18CBDB6D" w14:textId="77777777" w:rsidR="00EE524B" w:rsidRPr="00EE524B" w:rsidRDefault="00EE524B" w:rsidP="007724EC">
      <w:pPr>
        <w:numPr>
          <w:ilvl w:val="2"/>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brief die afgegeven wordt tegen ontvangstbewijs; </w:t>
      </w:r>
    </w:p>
    <w:p w14:paraId="5FADA688" w14:textId="77777777" w:rsidR="00EE524B" w:rsidRPr="00EE524B" w:rsidRDefault="00EE524B" w:rsidP="007724EC">
      <w:pPr>
        <w:numPr>
          <w:ilvl w:val="2"/>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elektronische melding van gegevens die voldoet aan de voorwaarden, vermeld in artikel 1.5 van het Burgerlijk Wetboek, en die een bewijs oplevert van die melding, van het tijdstip waarop ze is verricht en van de authenticiteit en de integriteit van de verwerkte gegevens; </w:t>
      </w:r>
    </w:p>
    <w:p w14:paraId="23DAA99E"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Sociale voordelen: alle voordelen in natura of in geld die de besturen aan de personeelsleden toekennen, binnen de grenzen van de geldende fiscale wetgeving en sociale zekerheidsregels die daarop van toepassing zijn;</w:t>
      </w:r>
    </w:p>
    <w:p w14:paraId="16A9CFB1"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Toelage: een geldelijk voordeel dat personeelsleden ontvangen voor prestaties die ze hebben geleverd;</w:t>
      </w:r>
    </w:p>
    <w:p w14:paraId="0B91831C"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Vergoeding: een geldelijke tegemoetkoming om de kosten te compenseren die het personeelslid werkelijk maakt; </w:t>
      </w:r>
    </w:p>
    <w:p w14:paraId="685F796C"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Voltijds: prestaties gedurende achtendertig uur per week;</w:t>
      </w:r>
    </w:p>
    <w:p w14:paraId="31C2238A" w14:textId="77777777" w:rsidR="00EE524B" w:rsidRPr="00EE524B" w:rsidRDefault="00EE524B" w:rsidP="007724EC">
      <w:pPr>
        <w:numPr>
          <w:ilvl w:val="0"/>
          <w:numId w:val="3"/>
        </w:num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Werkdag: elke dag waarop het personeelslid mogelijk werkt volgens het vastgestelde uurrooster.  </w:t>
      </w:r>
    </w:p>
    <w:p w14:paraId="7FDA2FE8" w14:textId="77777777" w:rsidR="00EE524B" w:rsidRPr="00EE524B" w:rsidRDefault="00EE524B" w:rsidP="00EE524B">
      <w:pPr>
        <w:tabs>
          <w:tab w:val="left" w:pos="540"/>
        </w:tabs>
        <w:spacing w:before="120" w:after="0" w:line="240" w:lineRule="auto"/>
        <w:jc w:val="both"/>
        <w:rPr>
          <w:rFonts w:ascii="Calibri Light" w:eastAsia="Times New Roman" w:hAnsi="Calibri Light" w:cs="Calibri Light"/>
          <w:kern w:val="0"/>
          <w:sz w:val="20"/>
          <w:szCs w:val="20"/>
          <w:lang w:val="nl-NL" w:eastAsia="nl-NL"/>
          <w14:ligatures w14:val="none"/>
        </w:rPr>
      </w:pPr>
    </w:p>
    <w:p w14:paraId="706CE21F"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40" w:name="_Toc184720164"/>
      <w:bookmarkStart w:id="41" w:name="_Toc98348590"/>
      <w:bookmarkStart w:id="42" w:name="_Toc173938651"/>
      <w:r w:rsidRPr="00EE524B">
        <w:rPr>
          <w:rFonts w:ascii="Aptos Display" w:eastAsia="Times New Roman" w:hAnsi="Aptos Display" w:cs="Calibri Light"/>
          <w:color w:val="0F4761"/>
          <w:kern w:val="0"/>
          <w:sz w:val="40"/>
          <w:szCs w:val="40"/>
          <w:lang w:val="nl-NL" w:eastAsia="nl-NL"/>
          <w14:ligatures w14:val="none"/>
        </w:rPr>
        <w:br w:type="page"/>
      </w:r>
    </w:p>
    <w:p w14:paraId="1C2BAF6F"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r w:rsidRPr="00EE524B">
        <w:rPr>
          <w:rFonts w:ascii="Aptos Display" w:eastAsia="Times New Roman" w:hAnsi="Aptos Display" w:cs="Calibri Light"/>
          <w:color w:val="0F4761"/>
          <w:kern w:val="0"/>
          <w:sz w:val="40"/>
          <w:szCs w:val="40"/>
          <w:lang w:val="nl-NL" w:eastAsia="nl-NL"/>
          <w14:ligatures w14:val="none"/>
        </w:rPr>
        <w:t xml:space="preserve">TITEL 2. De </w:t>
      </w:r>
      <w:bookmarkEnd w:id="40"/>
      <w:bookmarkEnd w:id="41"/>
      <w:r w:rsidRPr="00EE524B">
        <w:rPr>
          <w:rFonts w:ascii="Aptos Display" w:eastAsia="Times New Roman" w:hAnsi="Aptos Display" w:cs="Calibri Light"/>
          <w:color w:val="0F4761"/>
          <w:kern w:val="0"/>
          <w:sz w:val="40"/>
          <w:szCs w:val="40"/>
          <w:lang w:val="nl-NL" w:eastAsia="nl-NL"/>
          <w14:ligatures w14:val="none"/>
        </w:rPr>
        <w:t>loopbaan</w:t>
      </w:r>
      <w:bookmarkEnd w:id="42"/>
      <w:r w:rsidRPr="00EE524B">
        <w:rPr>
          <w:rFonts w:ascii="Aptos Display" w:eastAsia="Times New Roman" w:hAnsi="Aptos Display" w:cs="Calibri Light"/>
          <w:color w:val="0F4761"/>
          <w:kern w:val="0"/>
          <w:sz w:val="40"/>
          <w:szCs w:val="40"/>
          <w:lang w:val="nl-NL" w:eastAsia="nl-NL"/>
          <w14:ligatures w14:val="none"/>
        </w:rPr>
        <w:t xml:space="preserve"> </w:t>
      </w:r>
    </w:p>
    <w:p w14:paraId="52F5E5A7"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3" w:name="_Toc98348591"/>
      <w:bookmarkStart w:id="44" w:name="_Toc173938652"/>
      <w:r w:rsidRPr="00EE524B">
        <w:rPr>
          <w:rFonts w:ascii="Aptos Display" w:eastAsia="Times New Roman" w:hAnsi="Aptos Display" w:cs="Calibri Light"/>
          <w:color w:val="0F4761"/>
          <w:kern w:val="0"/>
          <w:sz w:val="32"/>
          <w:szCs w:val="32"/>
          <w:lang w:val="nl-NL" w:eastAsia="nl-NL"/>
          <w14:ligatures w14:val="none"/>
        </w:rPr>
        <w:t>Hoofdstuk I. De indeling van de graden en de procedures voor de vervulling van de betrekkingen</w:t>
      </w:r>
      <w:bookmarkEnd w:id="43"/>
      <w:bookmarkEnd w:id="44"/>
    </w:p>
    <w:p w14:paraId="3E78179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w:t>
      </w:r>
    </w:p>
    <w:p w14:paraId="202D4F6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054CC717" w14:textId="77777777" w:rsidR="00EE524B" w:rsidRPr="00EE524B" w:rsidRDefault="00EE524B" w:rsidP="00EE524B">
      <w:pPr>
        <w:spacing w:before="120" w:after="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Dit artikel is niet van toepassing op de algemeen directeur en de financieel directeur.</w:t>
      </w:r>
    </w:p>
    <w:p w14:paraId="6D7E839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98A0CB9" w14:textId="77777777" w:rsidR="00EE524B" w:rsidRPr="00EE524B" w:rsidRDefault="00EE524B" w:rsidP="00EE524B">
      <w:pPr>
        <w:spacing w:before="120" w:after="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graden worden ingedeeld in vijf niveaus. De niveaus stemmen, met uitzondering van de niveaus D en E, overeen met een diplomavereiste van een bepaald onderwijsniveau of evenwaardige ervaring.</w:t>
      </w:r>
    </w:p>
    <w:p w14:paraId="3016CDC7" w14:textId="77777777" w:rsidR="00EE524B" w:rsidRPr="00EE524B" w:rsidRDefault="00EE524B" w:rsidP="00EE524B">
      <w:pPr>
        <w:spacing w:before="120" w:after="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niveaus en de daarmee overeenstemmende diploma’s of getuigschriften zijn:</w:t>
      </w:r>
    </w:p>
    <w:p w14:paraId="75E12A73" w14:textId="77777777" w:rsidR="00EE524B" w:rsidRPr="00EE524B" w:rsidRDefault="00EE524B" w:rsidP="007724EC">
      <w:pPr>
        <w:numPr>
          <w:ilvl w:val="0"/>
          <w:numId w:val="4"/>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Niveau A</w:t>
      </w:r>
      <w:r w:rsidRPr="00EE524B">
        <w:rPr>
          <w:rFonts w:ascii="Calibri Light" w:eastAsia="Times New Roman" w:hAnsi="Calibri Light" w:cs="Calibri Light"/>
          <w:kern w:val="0"/>
          <w:sz w:val="20"/>
          <w:szCs w:val="20"/>
          <w:lang w:val="nl-NL" w:eastAsia="nl-NL"/>
          <w14:ligatures w14:val="none"/>
        </w:rPr>
        <w:t>: ofwel een masterdiploma, ofwel een diploma van het universitair onderwijs of een diploma van het hoger onderwijs van twee cycli dat gelijkgesteld werd met universitair onderwijs;</w:t>
      </w:r>
    </w:p>
    <w:p w14:paraId="5A2671D7" w14:textId="77777777" w:rsidR="00EE524B" w:rsidRPr="00EE524B" w:rsidRDefault="00EE524B" w:rsidP="007724EC">
      <w:pPr>
        <w:numPr>
          <w:ilvl w:val="0"/>
          <w:numId w:val="4"/>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Niveau B</w:t>
      </w:r>
      <w:r w:rsidRPr="00EE524B">
        <w:rPr>
          <w:rFonts w:ascii="Calibri Light" w:eastAsia="Times New Roman" w:hAnsi="Calibri Light" w:cs="Calibri Light"/>
          <w:kern w:val="0"/>
          <w:sz w:val="20"/>
          <w:szCs w:val="20"/>
          <w:lang w:val="nl-NL" w:eastAsia="nl-NL"/>
          <w14:ligatures w14:val="none"/>
        </w:rPr>
        <w:t xml:space="preserve">: ofwel een </w:t>
      </w:r>
      <w:proofErr w:type="spellStart"/>
      <w:r w:rsidRPr="00EE524B">
        <w:rPr>
          <w:rFonts w:ascii="Calibri Light" w:eastAsia="Times New Roman" w:hAnsi="Calibri Light" w:cs="Calibri Light"/>
          <w:kern w:val="0"/>
          <w:sz w:val="20"/>
          <w:szCs w:val="20"/>
          <w:lang w:val="nl-NL" w:eastAsia="nl-NL"/>
          <w14:ligatures w14:val="none"/>
        </w:rPr>
        <w:t>bachelordiploma</w:t>
      </w:r>
      <w:proofErr w:type="spellEnd"/>
      <w:r w:rsidRPr="00EE524B">
        <w:rPr>
          <w:rFonts w:ascii="Calibri Light" w:eastAsia="Times New Roman" w:hAnsi="Calibri Light" w:cs="Calibri Light"/>
          <w:kern w:val="0"/>
          <w:sz w:val="20"/>
          <w:szCs w:val="20"/>
          <w:lang w:val="nl-NL" w:eastAsia="nl-NL"/>
          <w14:ligatures w14:val="none"/>
        </w:rPr>
        <w:t>, ofwel een diploma van het hoger onderwijs van één cyclus of daarmee gelijkgesteld onderwijs;</w:t>
      </w:r>
    </w:p>
    <w:p w14:paraId="0FEA2CE2" w14:textId="77777777" w:rsidR="00EE524B" w:rsidRPr="00EE524B" w:rsidRDefault="00EE524B" w:rsidP="007724EC">
      <w:pPr>
        <w:numPr>
          <w:ilvl w:val="0"/>
          <w:numId w:val="4"/>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Niveau C</w:t>
      </w:r>
      <w:r w:rsidRPr="00EE524B">
        <w:rPr>
          <w:rFonts w:ascii="Calibri Light" w:eastAsia="Times New Roman" w:hAnsi="Calibri Light" w:cs="Calibri Light"/>
          <w:kern w:val="0"/>
          <w:sz w:val="20"/>
          <w:szCs w:val="20"/>
          <w:lang w:val="nl-NL" w:eastAsia="nl-NL"/>
          <w14:ligatures w14:val="none"/>
        </w:rPr>
        <w:t>: een diploma van het secundair onderwijs of daarmee gelijkgesteld onderwijs;</w:t>
      </w:r>
    </w:p>
    <w:p w14:paraId="25C8A389" w14:textId="77777777" w:rsidR="00EE524B" w:rsidRPr="00EE524B" w:rsidRDefault="00EE524B" w:rsidP="007724EC">
      <w:pPr>
        <w:numPr>
          <w:ilvl w:val="0"/>
          <w:numId w:val="4"/>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Niveau D</w:t>
      </w:r>
      <w:r w:rsidRPr="00EE524B">
        <w:rPr>
          <w:rFonts w:ascii="Calibri Light" w:eastAsia="Times New Roman" w:hAnsi="Calibri Light" w:cs="Calibri Light"/>
          <w:kern w:val="0"/>
          <w:sz w:val="20"/>
          <w:szCs w:val="20"/>
          <w:lang w:val="nl-NL" w:eastAsia="nl-NL"/>
          <w14:ligatures w14:val="none"/>
        </w:rPr>
        <w:t>: geen diplomavereiste;</w:t>
      </w:r>
    </w:p>
    <w:p w14:paraId="1D36728C" w14:textId="77777777" w:rsidR="00EE524B" w:rsidRPr="00EE524B" w:rsidRDefault="00EE524B" w:rsidP="007724EC">
      <w:pPr>
        <w:numPr>
          <w:ilvl w:val="0"/>
          <w:numId w:val="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Niveau E:</w:t>
      </w:r>
      <w:r w:rsidRPr="00EE524B">
        <w:rPr>
          <w:rFonts w:ascii="Calibri Light" w:eastAsia="Times New Roman" w:hAnsi="Calibri Light" w:cs="Calibri Light"/>
          <w:kern w:val="0"/>
          <w:sz w:val="20"/>
          <w:szCs w:val="20"/>
          <w:lang w:val="nl-NL" w:eastAsia="nl-NL"/>
          <w14:ligatures w14:val="none"/>
        </w:rPr>
        <w:t xml:space="preserve"> geen diplomavereiste.</w:t>
      </w:r>
    </w:p>
    <w:p w14:paraId="4CD52C0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45" w:name="_Hlk96977172"/>
      <w:r w:rsidRPr="00EE524B">
        <w:rPr>
          <w:rFonts w:ascii="Calibri Light" w:eastAsia="Times New Roman" w:hAnsi="Calibri Light" w:cs="Times New Roman"/>
          <w:color w:val="0F4761"/>
          <w:kern w:val="0"/>
          <w:sz w:val="20"/>
          <w:szCs w:val="20"/>
          <w:lang w:val="nl-NL" w:eastAsia="nl-NL"/>
          <w14:ligatures w14:val="none"/>
        </w:rPr>
        <w:t>Paragraaf 3</w:t>
      </w:r>
    </w:p>
    <w:p w14:paraId="29076AE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lijst van erkende diploma's of getuigschriften per niveau, opgenomen in bijlage 2 die bij het Vlaams personeelsstatuut van 13 januari 2006 is gevoegd, is van overeenkomstige toepassing. In aanvulling komen volgende attesten ook in aanmerking:</w:t>
      </w:r>
    </w:p>
    <w:p w14:paraId="1C9CEFA5" w14:textId="77777777" w:rsidR="00EE524B" w:rsidRPr="00EE524B" w:rsidRDefault="00EE524B" w:rsidP="007724EC">
      <w:pPr>
        <w:numPr>
          <w:ilvl w:val="0"/>
          <w:numId w:val="5"/>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op de functie afgestemd ervaringsbewijs, uitgereikt overeenkomstig de Vlaamse regelgeving over de titels van beroepsbekwaamheid;</w:t>
      </w:r>
    </w:p>
    <w:p w14:paraId="4BA24A9B" w14:textId="77777777" w:rsidR="00EE524B" w:rsidRPr="00EE524B" w:rsidRDefault="00EE524B" w:rsidP="007724EC">
      <w:pPr>
        <w:numPr>
          <w:ilvl w:val="0"/>
          <w:numId w:val="5"/>
        </w:numPr>
        <w:spacing w:before="120" w:after="20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op de functie afgestemd attest van een beroepsopleiding, gevolgd bij een door de Vlaamse Regering erkende instelling voor beroepsopleiding.</w:t>
      </w:r>
    </w:p>
    <w:p w14:paraId="2C1508F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Alleen de erkende diploma’s of getuigschriften en de buitenlandse diploma’s die daarmee gelijkgesteld worden, komen bij aanwerving in aanmerking. De kandidaten leveren hiervan het bewijs.</w:t>
      </w:r>
    </w:p>
    <w:p w14:paraId="3E05610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bookmarkEnd w:id="45"/>
    <w:p w14:paraId="6F67B14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bij de oproep beslissen om evenwaardige ervaring in aanmerking te nemen, tenzij de kandidaten over een diploma moeten beschikken zoals vereist door de hogere overheid.</w:t>
      </w:r>
    </w:p>
    <w:p w14:paraId="78085D3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voorkomend geval dienen de kandidaten verplicht te slagen voor een niveau- of capaciteitstest, die nagaat of een kandidaat kan functioneren op het niveau waarin de functie is gesitueerd.</w:t>
      </w:r>
    </w:p>
    <w:p w14:paraId="73EDB76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kandidaat die een attest of getuigschrift voorlegt waaruit blijkt dat hij voor dezelfde of voor een vergelijkbare functie bij het eigen lokaal bestuur al eerder geslaagd is voor een niveau- of capaciteitstest, behoudt gedurende maximum drie jaar na afname van deze test, het gunstige resultaat daarvan.</w:t>
      </w:r>
    </w:p>
    <w:p w14:paraId="01A237A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473DA290" w14:textId="77777777" w:rsidR="00EE524B" w:rsidRPr="00EE524B" w:rsidRDefault="00EE524B" w:rsidP="00EE524B">
      <w:pPr>
        <w:spacing w:before="120" w:after="200" w:line="240" w:lineRule="auto"/>
        <w:ind w:left="708"/>
        <w:jc w:val="both"/>
        <w:rPr>
          <w:rFonts w:ascii="Calibri Light" w:eastAsia="Times New Roman" w:hAnsi="Calibri Light" w:cs="Calibri Light"/>
          <w:kern w:val="0"/>
          <w:sz w:val="20"/>
          <w:szCs w:val="20"/>
          <w:lang w:val="nl-NL" w:eastAsia="nl-NL"/>
          <w14:ligatures w14:val="none"/>
        </w:rPr>
      </w:pPr>
      <w:bookmarkStart w:id="46" w:name="_Hlk96981310"/>
      <w:r w:rsidRPr="00EE524B">
        <w:rPr>
          <w:rFonts w:ascii="Calibri Light" w:eastAsia="Times New Roman" w:hAnsi="Calibri Light" w:cs="Calibri Light"/>
          <w:kern w:val="0"/>
          <w:sz w:val="20"/>
          <w:szCs w:val="20"/>
          <w:lang w:val="nl-NL" w:eastAsia="nl-NL"/>
          <w14:ligatures w14:val="none"/>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EE524B" w:rsidRPr="00EE524B" w14:paraId="48FBBAAA" w14:textId="77777777" w:rsidTr="004B713E">
        <w:trPr>
          <w:trHeight w:val="355"/>
          <w:jc w:val="center"/>
        </w:trPr>
        <w:tc>
          <w:tcPr>
            <w:tcW w:w="2551" w:type="dxa"/>
            <w:shd w:val="clear" w:color="auto" w:fill="00A4A0"/>
            <w:vAlign w:val="center"/>
          </w:tcPr>
          <w:p w14:paraId="22923E30"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NIVEAU E</w:t>
            </w:r>
          </w:p>
        </w:tc>
        <w:tc>
          <w:tcPr>
            <w:tcW w:w="2551" w:type="dxa"/>
            <w:shd w:val="clear" w:color="auto" w:fill="00A4A0"/>
            <w:vAlign w:val="center"/>
          </w:tcPr>
          <w:p w14:paraId="5F688E81"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RANG</w:t>
            </w:r>
          </w:p>
        </w:tc>
        <w:tc>
          <w:tcPr>
            <w:tcW w:w="2551" w:type="dxa"/>
            <w:shd w:val="clear" w:color="auto" w:fill="00A4A0"/>
            <w:vAlign w:val="center"/>
          </w:tcPr>
          <w:p w14:paraId="492FC740"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SCHALEN</w:t>
            </w:r>
          </w:p>
        </w:tc>
      </w:tr>
      <w:tr w:rsidR="00EE524B" w:rsidRPr="00EE524B" w14:paraId="36FBE235" w14:textId="77777777" w:rsidTr="004B713E">
        <w:trPr>
          <w:trHeight w:val="420"/>
          <w:jc w:val="center"/>
        </w:trPr>
        <w:tc>
          <w:tcPr>
            <w:tcW w:w="2551" w:type="dxa"/>
            <w:vAlign w:val="center"/>
          </w:tcPr>
          <w:p w14:paraId="7C34F27B"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Basisgraad</w:t>
            </w:r>
          </w:p>
        </w:tc>
        <w:tc>
          <w:tcPr>
            <w:tcW w:w="2551" w:type="dxa"/>
            <w:vAlign w:val="center"/>
          </w:tcPr>
          <w:p w14:paraId="16475A03"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roofErr w:type="spellStart"/>
            <w:r w:rsidRPr="00EE524B">
              <w:rPr>
                <w:rFonts w:ascii="Calibri Light" w:eastAsia="Times New Roman" w:hAnsi="Calibri Light" w:cs="Calibri Light"/>
                <w:bCs/>
                <w:kern w:val="0"/>
                <w:sz w:val="20"/>
                <w:szCs w:val="20"/>
                <w:lang w:val="nl-NL" w:eastAsia="nl-NL"/>
                <w14:ligatures w14:val="none"/>
              </w:rPr>
              <w:t>Ev</w:t>
            </w:r>
            <w:proofErr w:type="spellEnd"/>
          </w:p>
        </w:tc>
        <w:tc>
          <w:tcPr>
            <w:tcW w:w="2551" w:type="dxa"/>
            <w:vAlign w:val="center"/>
          </w:tcPr>
          <w:p w14:paraId="4A54EC59"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E1-E2-E3</w:t>
            </w:r>
          </w:p>
        </w:tc>
      </w:tr>
      <w:tr w:rsidR="00EE524B" w:rsidRPr="00EE524B" w14:paraId="29F5EE8C" w14:textId="77777777" w:rsidTr="004B713E">
        <w:trPr>
          <w:trHeight w:val="420"/>
          <w:jc w:val="center"/>
        </w:trPr>
        <w:tc>
          <w:tcPr>
            <w:tcW w:w="2551" w:type="dxa"/>
            <w:shd w:val="clear" w:color="auto" w:fill="00A4A0"/>
            <w:vAlign w:val="center"/>
          </w:tcPr>
          <w:p w14:paraId="7821D6DA"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NIVEAU D</w:t>
            </w:r>
          </w:p>
        </w:tc>
        <w:tc>
          <w:tcPr>
            <w:tcW w:w="2551" w:type="dxa"/>
            <w:shd w:val="clear" w:color="auto" w:fill="00A4A0"/>
            <w:vAlign w:val="center"/>
          </w:tcPr>
          <w:p w14:paraId="453C73F6"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RANG</w:t>
            </w:r>
          </w:p>
        </w:tc>
        <w:tc>
          <w:tcPr>
            <w:tcW w:w="2551" w:type="dxa"/>
            <w:shd w:val="clear" w:color="auto" w:fill="00A4A0"/>
            <w:vAlign w:val="center"/>
          </w:tcPr>
          <w:p w14:paraId="3B398D7E"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SCHALEN</w:t>
            </w:r>
          </w:p>
        </w:tc>
      </w:tr>
      <w:tr w:rsidR="00EE524B" w:rsidRPr="00EE524B" w14:paraId="58C808FC" w14:textId="77777777" w:rsidTr="004B713E">
        <w:trPr>
          <w:trHeight w:val="420"/>
          <w:jc w:val="center"/>
        </w:trPr>
        <w:tc>
          <w:tcPr>
            <w:tcW w:w="2551" w:type="dxa"/>
            <w:vAlign w:val="center"/>
          </w:tcPr>
          <w:p w14:paraId="5ACD272E"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Basisgraad</w:t>
            </w:r>
          </w:p>
        </w:tc>
        <w:tc>
          <w:tcPr>
            <w:tcW w:w="2551" w:type="dxa"/>
            <w:vAlign w:val="center"/>
          </w:tcPr>
          <w:p w14:paraId="0B650401"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roofErr w:type="spellStart"/>
            <w:r w:rsidRPr="00EE524B">
              <w:rPr>
                <w:rFonts w:ascii="Calibri Light" w:eastAsia="Times New Roman" w:hAnsi="Calibri Light" w:cs="Calibri Light"/>
                <w:bCs/>
                <w:kern w:val="0"/>
                <w:sz w:val="20"/>
                <w:szCs w:val="20"/>
                <w:lang w:val="nl-NL" w:eastAsia="nl-NL"/>
                <w14:ligatures w14:val="none"/>
              </w:rPr>
              <w:t>Dv</w:t>
            </w:r>
            <w:proofErr w:type="spellEnd"/>
          </w:p>
        </w:tc>
        <w:tc>
          <w:tcPr>
            <w:tcW w:w="2551" w:type="dxa"/>
            <w:vAlign w:val="center"/>
          </w:tcPr>
          <w:p w14:paraId="3D574A3E"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D1-D2-D3</w:t>
            </w:r>
          </w:p>
        </w:tc>
      </w:tr>
      <w:tr w:rsidR="00EE524B" w:rsidRPr="00EE524B" w14:paraId="304E5D8A" w14:textId="77777777" w:rsidTr="004B713E">
        <w:trPr>
          <w:trHeight w:val="420"/>
          <w:jc w:val="center"/>
        </w:trPr>
        <w:tc>
          <w:tcPr>
            <w:tcW w:w="2551" w:type="dxa"/>
            <w:vAlign w:val="center"/>
          </w:tcPr>
          <w:p w14:paraId="0D0D8AEF"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Hogere graad</w:t>
            </w:r>
          </w:p>
        </w:tc>
        <w:tc>
          <w:tcPr>
            <w:tcW w:w="2551" w:type="dxa"/>
            <w:vAlign w:val="center"/>
          </w:tcPr>
          <w:p w14:paraId="5B97AF11"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roofErr w:type="spellStart"/>
            <w:r w:rsidRPr="00EE524B">
              <w:rPr>
                <w:rFonts w:ascii="Calibri Light" w:eastAsia="Times New Roman" w:hAnsi="Calibri Light" w:cs="Calibri Light"/>
                <w:bCs/>
                <w:kern w:val="0"/>
                <w:sz w:val="20"/>
                <w:szCs w:val="20"/>
                <w:lang w:val="nl-NL" w:eastAsia="nl-NL"/>
                <w14:ligatures w14:val="none"/>
              </w:rPr>
              <w:t>Dx</w:t>
            </w:r>
            <w:proofErr w:type="spellEnd"/>
          </w:p>
        </w:tc>
        <w:tc>
          <w:tcPr>
            <w:tcW w:w="2551" w:type="dxa"/>
            <w:vAlign w:val="center"/>
          </w:tcPr>
          <w:p w14:paraId="6523FA83"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D4-D5</w:t>
            </w:r>
          </w:p>
        </w:tc>
      </w:tr>
      <w:tr w:rsidR="00EE524B" w:rsidRPr="00EE524B" w14:paraId="573DA7D6" w14:textId="77777777" w:rsidTr="004B713E">
        <w:trPr>
          <w:trHeight w:val="420"/>
          <w:jc w:val="center"/>
        </w:trPr>
        <w:tc>
          <w:tcPr>
            <w:tcW w:w="2551" w:type="dxa"/>
            <w:shd w:val="clear" w:color="auto" w:fill="00A4A0"/>
            <w:vAlign w:val="center"/>
          </w:tcPr>
          <w:p w14:paraId="49674AD4"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NIVEAU C</w:t>
            </w:r>
          </w:p>
        </w:tc>
        <w:tc>
          <w:tcPr>
            <w:tcW w:w="2551" w:type="dxa"/>
            <w:shd w:val="clear" w:color="auto" w:fill="00A4A0"/>
            <w:vAlign w:val="center"/>
          </w:tcPr>
          <w:p w14:paraId="1AAE7CBC"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RANG</w:t>
            </w:r>
          </w:p>
        </w:tc>
        <w:tc>
          <w:tcPr>
            <w:tcW w:w="2551" w:type="dxa"/>
            <w:shd w:val="clear" w:color="auto" w:fill="00A4A0"/>
            <w:vAlign w:val="center"/>
          </w:tcPr>
          <w:p w14:paraId="32F40A58"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SCHALEN</w:t>
            </w:r>
          </w:p>
        </w:tc>
      </w:tr>
      <w:tr w:rsidR="00EE524B" w:rsidRPr="00EE524B" w14:paraId="13E14524" w14:textId="77777777" w:rsidTr="004B713E">
        <w:trPr>
          <w:trHeight w:val="420"/>
          <w:jc w:val="center"/>
        </w:trPr>
        <w:tc>
          <w:tcPr>
            <w:tcW w:w="2551" w:type="dxa"/>
            <w:vMerge w:val="restart"/>
            <w:vAlign w:val="center"/>
          </w:tcPr>
          <w:p w14:paraId="735C9CB9"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Basisgraad</w:t>
            </w:r>
          </w:p>
        </w:tc>
        <w:tc>
          <w:tcPr>
            <w:tcW w:w="2551" w:type="dxa"/>
            <w:vAlign w:val="center"/>
          </w:tcPr>
          <w:p w14:paraId="42F55932"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Cv</w:t>
            </w:r>
          </w:p>
        </w:tc>
        <w:tc>
          <w:tcPr>
            <w:tcW w:w="2551" w:type="dxa"/>
            <w:vAlign w:val="center"/>
          </w:tcPr>
          <w:p w14:paraId="596BB3E5"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C1-C2-C3</w:t>
            </w:r>
          </w:p>
        </w:tc>
      </w:tr>
      <w:tr w:rsidR="00EE524B" w:rsidRPr="00EE524B" w14:paraId="1585E653" w14:textId="77777777" w:rsidTr="004B713E">
        <w:trPr>
          <w:trHeight w:val="420"/>
          <w:jc w:val="center"/>
        </w:trPr>
        <w:tc>
          <w:tcPr>
            <w:tcW w:w="2551" w:type="dxa"/>
            <w:vMerge/>
            <w:vAlign w:val="center"/>
          </w:tcPr>
          <w:p w14:paraId="44262D9A"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07B03747"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0E455977"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p>
        </w:tc>
      </w:tr>
      <w:tr w:rsidR="00EE524B" w:rsidRPr="00EE524B" w14:paraId="1232E1E8" w14:textId="77777777" w:rsidTr="004B713E">
        <w:trPr>
          <w:trHeight w:val="420"/>
          <w:jc w:val="center"/>
        </w:trPr>
        <w:tc>
          <w:tcPr>
            <w:tcW w:w="2551" w:type="dxa"/>
            <w:vMerge/>
            <w:vAlign w:val="center"/>
          </w:tcPr>
          <w:p w14:paraId="4CE1CB8E"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0D4AD26B"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0A76FF75"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lang w:val="nl-NL" w:eastAsia="nl-NL"/>
                <w14:ligatures w14:val="none"/>
              </w:rPr>
            </w:pPr>
          </w:p>
        </w:tc>
      </w:tr>
      <w:tr w:rsidR="00EE524B" w:rsidRPr="00EE524B" w14:paraId="5AF42601" w14:textId="77777777" w:rsidTr="004B713E">
        <w:trPr>
          <w:trHeight w:val="420"/>
          <w:jc w:val="center"/>
        </w:trPr>
        <w:tc>
          <w:tcPr>
            <w:tcW w:w="2551" w:type="dxa"/>
            <w:vAlign w:val="center"/>
          </w:tcPr>
          <w:p w14:paraId="45112FD0"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3F6410AF"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7CE0E668"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p>
        </w:tc>
      </w:tr>
      <w:tr w:rsidR="00EE524B" w:rsidRPr="00EE524B" w14:paraId="732F6ACC" w14:textId="77777777" w:rsidTr="004B713E">
        <w:trPr>
          <w:trHeight w:val="420"/>
          <w:jc w:val="center"/>
        </w:trPr>
        <w:tc>
          <w:tcPr>
            <w:tcW w:w="2551" w:type="dxa"/>
            <w:shd w:val="clear" w:color="auto" w:fill="00A4A0"/>
            <w:vAlign w:val="center"/>
          </w:tcPr>
          <w:p w14:paraId="6362E8E0"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NIVEAU B</w:t>
            </w:r>
          </w:p>
        </w:tc>
        <w:tc>
          <w:tcPr>
            <w:tcW w:w="2551" w:type="dxa"/>
            <w:shd w:val="clear" w:color="auto" w:fill="00A4A0"/>
            <w:vAlign w:val="center"/>
          </w:tcPr>
          <w:p w14:paraId="648CC485"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RANG</w:t>
            </w:r>
          </w:p>
        </w:tc>
        <w:tc>
          <w:tcPr>
            <w:tcW w:w="2551" w:type="dxa"/>
            <w:shd w:val="clear" w:color="auto" w:fill="00A4A0"/>
            <w:vAlign w:val="center"/>
          </w:tcPr>
          <w:p w14:paraId="075C18C8"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SCHALEN</w:t>
            </w:r>
          </w:p>
        </w:tc>
      </w:tr>
      <w:tr w:rsidR="00EE524B" w:rsidRPr="00EE524B" w14:paraId="3CC2E622" w14:textId="77777777" w:rsidTr="004B713E">
        <w:trPr>
          <w:trHeight w:val="420"/>
          <w:jc w:val="center"/>
        </w:trPr>
        <w:tc>
          <w:tcPr>
            <w:tcW w:w="2551" w:type="dxa"/>
            <w:vMerge w:val="restart"/>
            <w:vAlign w:val="center"/>
          </w:tcPr>
          <w:p w14:paraId="7D211283"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Basisgraad</w:t>
            </w:r>
          </w:p>
        </w:tc>
        <w:tc>
          <w:tcPr>
            <w:tcW w:w="2551" w:type="dxa"/>
            <w:vAlign w:val="center"/>
          </w:tcPr>
          <w:p w14:paraId="78D015E9"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Bv</w:t>
            </w:r>
          </w:p>
        </w:tc>
        <w:tc>
          <w:tcPr>
            <w:tcW w:w="2551" w:type="dxa"/>
            <w:vAlign w:val="center"/>
          </w:tcPr>
          <w:p w14:paraId="61E58241"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B1-B2-B3</w:t>
            </w:r>
          </w:p>
        </w:tc>
      </w:tr>
      <w:tr w:rsidR="00EE524B" w:rsidRPr="00EE524B" w14:paraId="0B8F2C3F" w14:textId="77777777" w:rsidTr="004B713E">
        <w:trPr>
          <w:trHeight w:val="420"/>
          <w:jc w:val="center"/>
        </w:trPr>
        <w:tc>
          <w:tcPr>
            <w:tcW w:w="2551" w:type="dxa"/>
            <w:vMerge/>
            <w:vAlign w:val="center"/>
          </w:tcPr>
          <w:p w14:paraId="1C037D1F" w14:textId="77777777" w:rsidR="00EE524B" w:rsidRPr="00EE524B" w:rsidRDefault="00EE524B" w:rsidP="00EE524B">
            <w:pPr>
              <w:spacing w:before="120" w:after="120" w:line="240" w:lineRule="auto"/>
              <w:jc w:val="center"/>
              <w:rPr>
                <w:rFonts w:ascii="Calibri Light" w:eastAsia="Times New Roman" w:hAnsi="Calibri Light" w:cs="Calibri Light"/>
                <w:bCs/>
                <w:color w:val="00B050"/>
                <w:kern w:val="0"/>
                <w:sz w:val="20"/>
                <w:szCs w:val="20"/>
                <w:lang w:val="nl-NL" w:eastAsia="nl-NL"/>
                <w14:ligatures w14:val="none"/>
              </w:rPr>
            </w:pPr>
          </w:p>
        </w:tc>
        <w:tc>
          <w:tcPr>
            <w:tcW w:w="2551" w:type="dxa"/>
            <w:vAlign w:val="center"/>
          </w:tcPr>
          <w:p w14:paraId="4CE3CEC6"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Bv</w:t>
            </w:r>
          </w:p>
        </w:tc>
        <w:tc>
          <w:tcPr>
            <w:tcW w:w="2551" w:type="dxa"/>
            <w:vAlign w:val="center"/>
          </w:tcPr>
          <w:p w14:paraId="5A806AD4"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BV1-BV2-BV3</w:t>
            </w:r>
          </w:p>
        </w:tc>
      </w:tr>
      <w:tr w:rsidR="00EE524B" w:rsidRPr="00EE524B" w14:paraId="26C61E94" w14:textId="77777777" w:rsidTr="004B713E">
        <w:trPr>
          <w:trHeight w:val="420"/>
          <w:jc w:val="center"/>
        </w:trPr>
        <w:tc>
          <w:tcPr>
            <w:tcW w:w="2551" w:type="dxa"/>
            <w:vMerge w:val="restart"/>
            <w:tcBorders>
              <w:top w:val="single" w:sz="4" w:space="0" w:color="auto"/>
              <w:left w:val="single" w:sz="4" w:space="0" w:color="auto"/>
              <w:right w:val="single" w:sz="4" w:space="0" w:color="auto"/>
            </w:tcBorders>
            <w:vAlign w:val="center"/>
          </w:tcPr>
          <w:p w14:paraId="0EA12F94"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Hogere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58AAE734"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roofErr w:type="spellStart"/>
            <w:r w:rsidRPr="00EE524B">
              <w:rPr>
                <w:rFonts w:ascii="Calibri Light" w:eastAsia="Times New Roman" w:hAnsi="Calibri Light" w:cs="Calibri Light"/>
                <w:bCs/>
                <w:kern w:val="0"/>
                <w:sz w:val="20"/>
                <w:szCs w:val="20"/>
                <w:lang w:val="nl-NL" w:eastAsia="nl-NL"/>
                <w14:ligatures w14:val="none"/>
              </w:rPr>
              <w:t>Bx</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14:paraId="2F7496B3"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B4-B5</w:t>
            </w:r>
          </w:p>
        </w:tc>
      </w:tr>
      <w:tr w:rsidR="00EE524B" w:rsidRPr="00EE524B" w14:paraId="5F12A76C" w14:textId="77777777" w:rsidTr="004B713E">
        <w:trPr>
          <w:trHeight w:val="420"/>
          <w:jc w:val="center"/>
        </w:trPr>
        <w:tc>
          <w:tcPr>
            <w:tcW w:w="2551" w:type="dxa"/>
            <w:vMerge/>
            <w:tcBorders>
              <w:left w:val="single" w:sz="4" w:space="0" w:color="auto"/>
              <w:right w:val="single" w:sz="4" w:space="0" w:color="auto"/>
            </w:tcBorders>
            <w:vAlign w:val="center"/>
          </w:tcPr>
          <w:p w14:paraId="198FED88"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4198451C"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highlight w:val="yellow"/>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09A020B0"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lang w:val="nl-NL" w:eastAsia="nl-NL"/>
                <w14:ligatures w14:val="none"/>
              </w:rPr>
            </w:pPr>
          </w:p>
        </w:tc>
      </w:tr>
      <w:tr w:rsidR="00EE524B" w:rsidRPr="00EE524B" w14:paraId="3281D333" w14:textId="77777777" w:rsidTr="004B713E">
        <w:trPr>
          <w:trHeight w:val="420"/>
          <w:jc w:val="center"/>
        </w:trPr>
        <w:tc>
          <w:tcPr>
            <w:tcW w:w="2551" w:type="dxa"/>
            <w:vMerge/>
            <w:tcBorders>
              <w:left w:val="single" w:sz="4" w:space="0" w:color="auto"/>
              <w:right w:val="single" w:sz="4" w:space="0" w:color="auto"/>
            </w:tcBorders>
            <w:vAlign w:val="center"/>
          </w:tcPr>
          <w:p w14:paraId="69ADCFDF"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4C0C7E98"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highlight w:val="yellow"/>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16616C3B"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lang w:val="nl-NL" w:eastAsia="nl-NL"/>
                <w14:ligatures w14:val="none"/>
              </w:rPr>
            </w:pPr>
          </w:p>
        </w:tc>
      </w:tr>
      <w:tr w:rsidR="00EE524B" w:rsidRPr="00EE524B" w14:paraId="7BF96A6F" w14:textId="77777777" w:rsidTr="004B713E">
        <w:trPr>
          <w:trHeight w:val="420"/>
          <w:jc w:val="center"/>
        </w:trPr>
        <w:tc>
          <w:tcPr>
            <w:tcW w:w="2551" w:type="dxa"/>
            <w:vMerge/>
            <w:tcBorders>
              <w:left w:val="single" w:sz="4" w:space="0" w:color="auto"/>
              <w:bottom w:val="single" w:sz="4" w:space="0" w:color="auto"/>
              <w:right w:val="single" w:sz="4" w:space="0" w:color="auto"/>
            </w:tcBorders>
            <w:vAlign w:val="center"/>
          </w:tcPr>
          <w:p w14:paraId="3990151C"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678694E2"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highlight w:val="yellow"/>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310A8768"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p>
        </w:tc>
      </w:tr>
      <w:tr w:rsidR="00EE524B" w:rsidRPr="00EE524B" w14:paraId="078E7F97" w14:textId="77777777" w:rsidTr="004B713E">
        <w:trPr>
          <w:trHeight w:val="420"/>
          <w:jc w:val="center"/>
        </w:trPr>
        <w:tc>
          <w:tcPr>
            <w:tcW w:w="2551" w:type="dxa"/>
            <w:shd w:val="clear" w:color="auto" w:fill="00A4A0"/>
            <w:vAlign w:val="center"/>
          </w:tcPr>
          <w:p w14:paraId="2A75135F" w14:textId="77777777" w:rsidR="00EE524B" w:rsidRPr="00EE524B" w:rsidRDefault="00EE524B" w:rsidP="00EE524B">
            <w:pPr>
              <w:spacing w:before="120" w:after="120" w:line="240" w:lineRule="auto"/>
              <w:jc w:val="center"/>
              <w:rPr>
                <w:rFonts w:ascii="Calibri Light" w:eastAsia="Times New Roman" w:hAnsi="Calibri Light" w:cs="Calibri Light"/>
                <w:b/>
                <w:color w:val="FFFFFF"/>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NIVEAU A</w:t>
            </w:r>
          </w:p>
        </w:tc>
        <w:tc>
          <w:tcPr>
            <w:tcW w:w="2551" w:type="dxa"/>
            <w:shd w:val="clear" w:color="auto" w:fill="00A4A0"/>
            <w:vAlign w:val="center"/>
          </w:tcPr>
          <w:p w14:paraId="6874DE7A" w14:textId="77777777" w:rsidR="00EE524B" w:rsidRPr="00EE524B" w:rsidRDefault="00EE524B" w:rsidP="00EE524B">
            <w:pPr>
              <w:spacing w:before="120" w:after="120" w:line="240" w:lineRule="auto"/>
              <w:jc w:val="center"/>
              <w:rPr>
                <w:rFonts w:ascii="Calibri Light" w:eastAsia="Times New Roman" w:hAnsi="Calibri Light" w:cs="Calibri Light"/>
                <w:b/>
                <w:kern w:val="0"/>
                <w:sz w:val="20"/>
                <w:szCs w:val="20"/>
                <w:highlight w:val="yellow"/>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RANG</w:t>
            </w:r>
          </w:p>
        </w:tc>
        <w:tc>
          <w:tcPr>
            <w:tcW w:w="2551" w:type="dxa"/>
            <w:shd w:val="clear" w:color="auto" w:fill="00A4A0"/>
            <w:vAlign w:val="center"/>
          </w:tcPr>
          <w:p w14:paraId="6687ECA6" w14:textId="77777777" w:rsidR="00EE524B" w:rsidRPr="00EE524B" w:rsidRDefault="00EE524B" w:rsidP="00EE524B">
            <w:pPr>
              <w:spacing w:before="120" w:after="120" w:line="240" w:lineRule="auto"/>
              <w:jc w:val="center"/>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b/>
                <w:color w:val="FFFFFF"/>
                <w:kern w:val="0"/>
                <w:sz w:val="20"/>
                <w:szCs w:val="20"/>
                <w:lang w:val="nl-NL" w:eastAsia="nl-NL"/>
                <w14:ligatures w14:val="none"/>
              </w:rPr>
              <w:t>SCHALEN</w:t>
            </w:r>
          </w:p>
        </w:tc>
      </w:tr>
      <w:tr w:rsidR="00EE524B" w:rsidRPr="00EE524B" w14:paraId="2F75B1E7" w14:textId="77777777" w:rsidTr="004B713E">
        <w:trPr>
          <w:trHeight w:val="420"/>
          <w:jc w:val="center"/>
        </w:trPr>
        <w:tc>
          <w:tcPr>
            <w:tcW w:w="2551" w:type="dxa"/>
            <w:vMerge w:val="restart"/>
            <w:vAlign w:val="center"/>
          </w:tcPr>
          <w:p w14:paraId="00C16AD3"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Basisgraad</w:t>
            </w:r>
          </w:p>
        </w:tc>
        <w:tc>
          <w:tcPr>
            <w:tcW w:w="2551" w:type="dxa"/>
            <w:vAlign w:val="center"/>
          </w:tcPr>
          <w:p w14:paraId="172BBF27"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Av</w:t>
            </w:r>
          </w:p>
        </w:tc>
        <w:tc>
          <w:tcPr>
            <w:tcW w:w="2551" w:type="dxa"/>
            <w:vAlign w:val="center"/>
          </w:tcPr>
          <w:p w14:paraId="0450EBE0"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A1a-A2a-A3a</w:t>
            </w:r>
          </w:p>
        </w:tc>
      </w:tr>
      <w:tr w:rsidR="00EE524B" w:rsidRPr="00EE524B" w14:paraId="675AF74B" w14:textId="77777777" w:rsidTr="004B713E">
        <w:trPr>
          <w:trHeight w:val="420"/>
          <w:jc w:val="center"/>
        </w:trPr>
        <w:tc>
          <w:tcPr>
            <w:tcW w:w="2551" w:type="dxa"/>
            <w:vMerge/>
            <w:vAlign w:val="center"/>
          </w:tcPr>
          <w:p w14:paraId="5136AB9E"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vAlign w:val="center"/>
          </w:tcPr>
          <w:p w14:paraId="3962B38A"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p>
        </w:tc>
        <w:tc>
          <w:tcPr>
            <w:tcW w:w="2551" w:type="dxa"/>
            <w:vAlign w:val="center"/>
          </w:tcPr>
          <w:p w14:paraId="1A8E7CEB"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lang w:val="nl-NL" w:eastAsia="nl-NL"/>
                <w14:ligatures w14:val="none"/>
              </w:rPr>
            </w:pPr>
          </w:p>
        </w:tc>
      </w:tr>
      <w:tr w:rsidR="00EE524B" w:rsidRPr="00EE524B" w14:paraId="624E3112" w14:textId="77777777" w:rsidTr="004B713E">
        <w:trPr>
          <w:trHeight w:val="420"/>
          <w:jc w:val="center"/>
        </w:trPr>
        <w:tc>
          <w:tcPr>
            <w:tcW w:w="2551" w:type="dxa"/>
            <w:vMerge w:val="restart"/>
            <w:tcBorders>
              <w:top w:val="single" w:sz="4" w:space="0" w:color="auto"/>
              <w:left w:val="single" w:sz="4" w:space="0" w:color="auto"/>
              <w:right w:val="single" w:sz="4" w:space="0" w:color="auto"/>
            </w:tcBorders>
            <w:vAlign w:val="center"/>
          </w:tcPr>
          <w:p w14:paraId="27CDF3BB"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Hogere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230C0D99"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Ax</w:t>
            </w:r>
          </w:p>
        </w:tc>
        <w:tc>
          <w:tcPr>
            <w:tcW w:w="2551" w:type="dxa"/>
            <w:tcBorders>
              <w:top w:val="single" w:sz="4" w:space="0" w:color="auto"/>
              <w:left w:val="single" w:sz="4" w:space="0" w:color="auto"/>
              <w:bottom w:val="single" w:sz="4" w:space="0" w:color="auto"/>
              <w:right w:val="single" w:sz="4" w:space="0" w:color="auto"/>
            </w:tcBorders>
            <w:vAlign w:val="center"/>
          </w:tcPr>
          <w:p w14:paraId="2072770F"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A4a-A4b</w:t>
            </w:r>
          </w:p>
        </w:tc>
      </w:tr>
      <w:tr w:rsidR="00EE524B" w:rsidRPr="00EE524B" w14:paraId="59285D8E" w14:textId="77777777" w:rsidTr="004B713E">
        <w:trPr>
          <w:trHeight w:val="420"/>
          <w:jc w:val="center"/>
        </w:trPr>
        <w:tc>
          <w:tcPr>
            <w:tcW w:w="2551" w:type="dxa"/>
            <w:vMerge/>
            <w:tcBorders>
              <w:left w:val="single" w:sz="4" w:space="0" w:color="auto"/>
              <w:right w:val="single" w:sz="4" w:space="0" w:color="auto"/>
            </w:tcBorders>
            <w:vAlign w:val="center"/>
          </w:tcPr>
          <w:p w14:paraId="6CBD6956"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397EF45D"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567171D2" w14:textId="77777777" w:rsidR="00EE524B" w:rsidRPr="00EE524B" w:rsidRDefault="00EE524B" w:rsidP="00EE524B">
            <w:pPr>
              <w:spacing w:before="120" w:after="120" w:line="240" w:lineRule="auto"/>
              <w:jc w:val="center"/>
              <w:rPr>
                <w:rFonts w:ascii="Calibri Light" w:eastAsia="Times New Roman" w:hAnsi="Calibri Light" w:cs="Calibri Light"/>
                <w:color w:val="00B050"/>
                <w:kern w:val="0"/>
                <w:sz w:val="20"/>
                <w:szCs w:val="20"/>
                <w:lang w:val="nl-NL" w:eastAsia="nl-NL"/>
                <w14:ligatures w14:val="none"/>
              </w:rPr>
            </w:pPr>
          </w:p>
        </w:tc>
      </w:tr>
      <w:tr w:rsidR="00EE524B" w:rsidRPr="00EE524B" w14:paraId="29FE94E4" w14:textId="77777777" w:rsidTr="004B713E">
        <w:trPr>
          <w:trHeight w:val="420"/>
          <w:jc w:val="center"/>
        </w:trPr>
        <w:tc>
          <w:tcPr>
            <w:tcW w:w="2551" w:type="dxa"/>
            <w:vMerge/>
            <w:tcBorders>
              <w:left w:val="single" w:sz="4" w:space="0" w:color="auto"/>
              <w:bottom w:val="single" w:sz="4" w:space="0" w:color="auto"/>
              <w:right w:val="single" w:sz="4" w:space="0" w:color="auto"/>
            </w:tcBorders>
            <w:vAlign w:val="center"/>
          </w:tcPr>
          <w:p w14:paraId="7C99E95F" w14:textId="77777777" w:rsidR="00EE524B" w:rsidRPr="00EE524B" w:rsidRDefault="00EE524B" w:rsidP="00EE524B">
            <w:pPr>
              <w:spacing w:before="120" w:after="120" w:line="240" w:lineRule="auto"/>
              <w:jc w:val="center"/>
              <w:rPr>
                <w:rFonts w:ascii="Calibri Light" w:eastAsia="Times New Roman" w:hAnsi="Calibri Light" w:cs="Calibri Light"/>
                <w:bCs/>
                <w:kern w:val="0"/>
                <w:sz w:val="20"/>
                <w:szCs w:val="20"/>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379AEB15"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highlight w:val="yellow"/>
                <w:lang w:val="nl-NL" w:eastAsia="nl-NL"/>
                <w14:ligatures w14:val="none"/>
              </w:rPr>
            </w:pPr>
          </w:p>
        </w:tc>
        <w:tc>
          <w:tcPr>
            <w:tcW w:w="2551" w:type="dxa"/>
            <w:tcBorders>
              <w:top w:val="single" w:sz="4" w:space="0" w:color="auto"/>
              <w:left w:val="single" w:sz="4" w:space="0" w:color="auto"/>
              <w:bottom w:val="single" w:sz="4" w:space="0" w:color="auto"/>
              <w:right w:val="single" w:sz="4" w:space="0" w:color="auto"/>
            </w:tcBorders>
            <w:vAlign w:val="center"/>
          </w:tcPr>
          <w:p w14:paraId="4D394AFC" w14:textId="77777777" w:rsidR="00EE524B" w:rsidRPr="00EE524B" w:rsidRDefault="00EE524B" w:rsidP="00EE524B">
            <w:pPr>
              <w:spacing w:before="120" w:after="120" w:line="240" w:lineRule="auto"/>
              <w:jc w:val="center"/>
              <w:rPr>
                <w:rFonts w:ascii="Calibri Light" w:eastAsia="Times New Roman" w:hAnsi="Calibri Light" w:cs="Calibri Light"/>
                <w:kern w:val="0"/>
                <w:sz w:val="20"/>
                <w:szCs w:val="20"/>
                <w:lang w:val="nl-NL" w:eastAsia="nl-NL"/>
                <w14:ligatures w14:val="none"/>
              </w:rPr>
            </w:pPr>
          </w:p>
        </w:tc>
      </w:tr>
    </w:tbl>
    <w:bookmarkEnd w:id="46"/>
    <w:p w14:paraId="26A2C58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w:t>
      </w:r>
    </w:p>
    <w:p w14:paraId="4D805F3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0D1FAB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doet een oproep via:</w:t>
      </w:r>
    </w:p>
    <w:p w14:paraId="228C966D" w14:textId="77777777" w:rsidR="00EE524B" w:rsidRPr="00EE524B" w:rsidRDefault="00EE524B" w:rsidP="007724EC">
      <w:pPr>
        <w:numPr>
          <w:ilvl w:val="0"/>
          <w:numId w:val="1"/>
        </w:numPr>
        <w:spacing w:before="120" w:after="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aanwervingsprocedure;</w:t>
      </w:r>
    </w:p>
    <w:p w14:paraId="067399CF" w14:textId="77777777" w:rsidR="00EE524B" w:rsidRPr="00EE524B" w:rsidRDefault="00EE524B" w:rsidP="007724EC">
      <w:pPr>
        <w:numPr>
          <w:ilvl w:val="0"/>
          <w:numId w:val="1"/>
        </w:numPr>
        <w:spacing w:before="120" w:after="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bevorderingsprocedure;</w:t>
      </w:r>
    </w:p>
    <w:p w14:paraId="1BE0553F" w14:textId="77777777" w:rsidR="00EE524B" w:rsidRPr="00EE524B" w:rsidRDefault="00EE524B" w:rsidP="007724EC">
      <w:pPr>
        <w:numPr>
          <w:ilvl w:val="0"/>
          <w:numId w:val="1"/>
        </w:numPr>
        <w:spacing w:before="120" w:after="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procedure van interne mobiliteit;</w:t>
      </w:r>
    </w:p>
    <w:p w14:paraId="08330A76" w14:textId="77777777" w:rsidR="00EE524B" w:rsidRPr="00EE524B" w:rsidRDefault="00EE524B" w:rsidP="007724EC">
      <w:pPr>
        <w:numPr>
          <w:ilvl w:val="0"/>
          <w:numId w:val="1"/>
        </w:numPr>
        <w:spacing w:before="120" w:after="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uitbreiding van de wekelijkse prestaties van een deeltijdse betrekking of via omzetting van een deeltijdse betrekking in een voltijdse betrekking.</w:t>
      </w:r>
    </w:p>
    <w:p w14:paraId="292509AA" w14:textId="77777777" w:rsidR="00EE524B" w:rsidRPr="00EE524B" w:rsidRDefault="00EE524B" w:rsidP="00EE524B">
      <w:pPr>
        <w:spacing w:before="12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Zij houdt hierbij redelijkerwijze rekening met het eigen personeelsbestand.</w:t>
      </w:r>
    </w:p>
    <w:p w14:paraId="0CF08C7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47" w:name="_Hlk96977293"/>
      <w:r w:rsidRPr="00EE524B">
        <w:rPr>
          <w:rFonts w:ascii="Calibri Light" w:eastAsia="Times New Roman" w:hAnsi="Calibri Light" w:cs="Times New Roman"/>
          <w:color w:val="0F4761"/>
          <w:kern w:val="0"/>
          <w:sz w:val="20"/>
          <w:szCs w:val="20"/>
          <w:lang w:val="nl-NL" w:eastAsia="nl-NL"/>
          <w14:ligatures w14:val="none"/>
        </w:rPr>
        <w:t>Paragraaf 2</w:t>
      </w:r>
    </w:p>
    <w:p w14:paraId="03494C3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een permanente oproep lanceren.</w:t>
      </w:r>
    </w:p>
    <w:bookmarkEnd w:id="47"/>
    <w:p w14:paraId="2DFD4FB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69E7FDB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48" w:name="_Hlk96977371"/>
      <w:r w:rsidRPr="00EE524B">
        <w:rPr>
          <w:rFonts w:ascii="Calibri Light" w:eastAsia="Times New Roman" w:hAnsi="Calibri Light" w:cs="Calibri Light"/>
          <w:kern w:val="0"/>
          <w:sz w:val="20"/>
          <w:szCs w:val="20"/>
          <w:lang w:val="nl-NL" w:eastAsia="nl-NL"/>
          <w14:ligatures w14:val="none"/>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48"/>
    <w:p w14:paraId="03FE3FD6"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4BE3B81A" w14:textId="77777777" w:rsidR="00EE524B" w:rsidRPr="00EE524B" w:rsidRDefault="00EE524B" w:rsidP="00EE524B">
      <w:pPr>
        <w:spacing w:line="259" w:lineRule="auto"/>
        <w:jc w:val="both"/>
        <w:rPr>
          <w:rFonts w:ascii="Calibri Light" w:eastAsia="Times New Roman" w:hAnsi="Calibri Light" w:cs="Calibri Light"/>
          <w:b/>
          <w:bCs/>
          <w:color w:val="FFFFFF"/>
          <w:kern w:val="0"/>
          <w:sz w:val="28"/>
          <w:szCs w:val="28"/>
          <w:lang w:val="nl-NL" w:eastAsia="nl-NL"/>
          <w14:ligatures w14:val="none"/>
        </w:rPr>
      </w:pPr>
      <w:bookmarkStart w:id="49" w:name="_Toc98348592"/>
      <w:r w:rsidRPr="00EE524B">
        <w:rPr>
          <w:rFonts w:ascii="Calibri Light" w:eastAsia="Times New Roman" w:hAnsi="Calibri Light" w:cs="Calibri Light"/>
          <w:kern w:val="0"/>
          <w:sz w:val="20"/>
          <w:szCs w:val="20"/>
          <w:lang w:val="nl-NL" w:eastAsia="nl-NL"/>
          <w14:ligatures w14:val="none"/>
        </w:rPr>
        <w:br w:type="page"/>
      </w:r>
    </w:p>
    <w:p w14:paraId="7A1AA298"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50" w:name="_Toc173938653"/>
      <w:r w:rsidRPr="00EE524B">
        <w:rPr>
          <w:rFonts w:ascii="Aptos Display" w:eastAsia="Times New Roman" w:hAnsi="Aptos Display" w:cs="Calibri Light"/>
          <w:color w:val="0F4761"/>
          <w:kern w:val="0"/>
          <w:sz w:val="32"/>
          <w:szCs w:val="32"/>
          <w:lang w:val="nl-NL" w:eastAsia="nl-NL"/>
          <w14:ligatures w14:val="none"/>
        </w:rPr>
        <w:t>Hoofdstuk II. De aanwerving</w:t>
      </w:r>
      <w:bookmarkEnd w:id="49"/>
      <w:bookmarkEnd w:id="50"/>
    </w:p>
    <w:p w14:paraId="6ADCA9A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51" w:name="_Toc98348593"/>
      <w:bookmarkStart w:id="52" w:name="_Toc173938654"/>
      <w:r w:rsidRPr="00EE524B">
        <w:rPr>
          <w:rFonts w:ascii="Calibri Light" w:eastAsia="Times New Roman" w:hAnsi="Calibri Light" w:cs="Calibri Light"/>
          <w:color w:val="0F4761"/>
          <w:kern w:val="0"/>
          <w:sz w:val="28"/>
          <w:szCs w:val="28"/>
          <w:lang w:val="nl-NL" w:eastAsia="nl-NL"/>
          <w14:ligatures w14:val="none"/>
        </w:rPr>
        <w:t>Afdeling 1. De algemene toelatingsvoorwaarden en de algemene aanwervingsvoorwaarden</w:t>
      </w:r>
      <w:bookmarkEnd w:id="51"/>
      <w:bookmarkEnd w:id="52"/>
    </w:p>
    <w:p w14:paraId="2E65AFC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w:t>
      </w:r>
    </w:p>
    <w:p w14:paraId="0E14669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FB082C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in aanmerking te komen voor een functie moeten de kandidaten:</w:t>
      </w:r>
    </w:p>
    <w:p w14:paraId="7195D08D" w14:textId="77777777" w:rsidR="00EE524B" w:rsidRPr="00EE524B" w:rsidRDefault="00EE524B" w:rsidP="007724EC">
      <w:pPr>
        <w:numPr>
          <w:ilvl w:val="0"/>
          <w:numId w:val="6"/>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gedrag vertonen dat in overeenstemming is met de eisen van de functie waarvoor ze solliciteren;</w:t>
      </w:r>
    </w:p>
    <w:p w14:paraId="1B6E9D46" w14:textId="77777777" w:rsidR="00EE524B" w:rsidRPr="00EE524B" w:rsidRDefault="00EE524B" w:rsidP="007724EC">
      <w:pPr>
        <w:numPr>
          <w:ilvl w:val="0"/>
          <w:numId w:val="6"/>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burgerlijke en politieke rechten genieten.</w:t>
      </w:r>
    </w:p>
    <w:p w14:paraId="7D94373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A16CF9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passend gedrag zoals vereist in §1 wordt getoetst aan de hand van een uittreksel uit het strafregister. Als daarop een ongunstige vermelding voorkomt, mag de kandidaat daarover een schriftelijke toelichting voorleggen.</w:t>
      </w:r>
    </w:p>
    <w:p w14:paraId="1827681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sommige gereglementeerde activiteiten is een bijzonder type van uittreksel uit het strafregister vereist.</w:t>
      </w:r>
    </w:p>
    <w:p w14:paraId="3AD2159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uitzondering van het uittreksel uit het strafregister model 2 dat slechts 1 maand oud mag zijn, mag het uittreksel maximum 3 maanden oud zijn.</w:t>
      </w:r>
    </w:p>
    <w:p w14:paraId="2892779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1603289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1237D91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w:t>
      </w:r>
    </w:p>
    <w:p w14:paraId="038FBA0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BE01EE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200EF3B1" w14:textId="77777777" w:rsidR="00EE524B" w:rsidRPr="00EE524B" w:rsidRDefault="00EE524B" w:rsidP="007724EC">
      <w:pPr>
        <w:numPr>
          <w:ilvl w:val="0"/>
          <w:numId w:val="7"/>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algemeen directeur;</w:t>
      </w:r>
    </w:p>
    <w:p w14:paraId="78A78A5D" w14:textId="77777777" w:rsidR="00EE524B" w:rsidRPr="00EE524B" w:rsidRDefault="00EE524B" w:rsidP="007724EC">
      <w:pPr>
        <w:numPr>
          <w:ilvl w:val="0"/>
          <w:numId w:val="7"/>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financieel directeur;</w:t>
      </w:r>
    </w:p>
    <w:p w14:paraId="4E741369" w14:textId="77777777" w:rsidR="00EE524B" w:rsidRPr="00EE524B" w:rsidRDefault="00EE524B" w:rsidP="007724EC">
      <w:pPr>
        <w:numPr>
          <w:ilvl w:val="0"/>
          <w:numId w:val="7"/>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GAS-ambtenaren</w:t>
      </w:r>
    </w:p>
    <w:p w14:paraId="5619864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C41112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de andere gevallen dan §1 moeten de kandidaten voor statutaire functies onderdaan zijn van de EER of van de Zwitserse Bondsstaat.</w:t>
      </w:r>
    </w:p>
    <w:p w14:paraId="573D052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de andere gevallen dan §1 geldt voor de contractuele functies geen nationaliteitsvereiste. Zij zijn slechts toegankelijk voor kandidaten die tot het wettige verblijf in België zijn toegelaten en een algemene toegang hebben tot de arbeidsmarkt.</w:t>
      </w:r>
    </w:p>
    <w:p w14:paraId="5AFC65A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w:t>
      </w:r>
    </w:p>
    <w:p w14:paraId="1FD50E3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B8E22B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in aanmerking te komen voor aanwerving, moeten de kandidaten:</w:t>
      </w:r>
    </w:p>
    <w:p w14:paraId="26D61002" w14:textId="77777777" w:rsidR="00EE524B" w:rsidRPr="00EE524B" w:rsidRDefault="00EE524B" w:rsidP="007724EC">
      <w:pPr>
        <w:numPr>
          <w:ilvl w:val="0"/>
          <w:numId w:val="8"/>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voldoen aan de vereiste over de taalkennis opgelegd door de wetten op het gebruik der talen in bestuurszaken, gecoördineerd op 18 juli 1966; </w:t>
      </w:r>
    </w:p>
    <w:p w14:paraId="7D30F48A" w14:textId="77777777" w:rsidR="00EE524B" w:rsidRPr="00EE524B" w:rsidRDefault="00EE524B" w:rsidP="007724EC">
      <w:pPr>
        <w:numPr>
          <w:ilvl w:val="0"/>
          <w:numId w:val="8"/>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slagen voor de selectieprocedure;</w:t>
      </w:r>
    </w:p>
    <w:p w14:paraId="5A224DD7" w14:textId="77777777" w:rsidR="00EE524B" w:rsidRPr="00EE524B" w:rsidRDefault="00EE524B" w:rsidP="007724EC">
      <w:pPr>
        <w:numPr>
          <w:ilvl w:val="0"/>
          <w:numId w:val="8"/>
        </w:numPr>
        <w:spacing w:before="120" w:after="200" w:line="240" w:lineRule="auto"/>
        <w:jc w:val="both"/>
        <w:rPr>
          <w:rFonts w:ascii="Calibri Light" w:eastAsia="Times New Roman" w:hAnsi="Calibri Light" w:cs="Calibri Light"/>
          <w:kern w:val="0"/>
          <w:sz w:val="20"/>
          <w:szCs w:val="20"/>
          <w:lang w:val="nl-NL" w:eastAsia="nl-NL"/>
          <w14:ligatures w14:val="none"/>
        </w:rPr>
      </w:pPr>
      <w:bookmarkStart w:id="53" w:name="_Hlk96977557"/>
      <w:r w:rsidRPr="00EE524B">
        <w:rPr>
          <w:rFonts w:ascii="Calibri Light" w:eastAsia="Times New Roman" w:hAnsi="Calibri Light" w:cs="Calibri Light"/>
          <w:kern w:val="0"/>
          <w:sz w:val="20"/>
          <w:szCs w:val="20"/>
          <w:lang w:val="nl-NL" w:eastAsia="nl-NL"/>
          <w14:ligatures w14:val="none"/>
        </w:rPr>
        <w:t>voldoen aan de diplomavereiste die geldt voor het niveau waarin de functie gesitueerd is of aan de ervaringsvereiste;</w:t>
      </w:r>
    </w:p>
    <w:p w14:paraId="711106BF" w14:textId="77777777" w:rsidR="00EE524B" w:rsidRPr="00EE524B" w:rsidRDefault="00EE524B" w:rsidP="007724EC">
      <w:pPr>
        <w:numPr>
          <w:ilvl w:val="0"/>
          <w:numId w:val="8"/>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voorkomend geval voldoen aan de diplomavereiste vereist door de hogere overheid om de functie te mogen uitoefenen.</w:t>
      </w:r>
    </w:p>
    <w:bookmarkEnd w:id="53"/>
    <w:p w14:paraId="353CBED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671A52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00D9B6B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3B43538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kandidaat die eerder heeft deelgenomen aan een gelijkwaardige selectieprocedure bij het eigen bestuur of een andere overheid in dezelfde graad als de functie die wordt ingevuld, wordt niet vrijgesteld van de deelname aan de proeven van de nieuwe selectieprocedure, met uitzondering van eventuele psychotechnische proeven zoals bedoeld in artikel 15, §2, e, f en g, waarvoor een vrijstelling geldt van 2 jaar indien er een duidelijke competentiematch is.</w:t>
      </w:r>
    </w:p>
    <w:p w14:paraId="20E88C6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54" w:name="_Toc98348594"/>
      <w:bookmarkStart w:id="55" w:name="_Toc173938655"/>
      <w:r w:rsidRPr="00EE524B">
        <w:rPr>
          <w:rFonts w:ascii="Calibri Light" w:eastAsia="Times New Roman" w:hAnsi="Calibri Light" w:cs="Calibri Light"/>
          <w:color w:val="0F4761"/>
          <w:kern w:val="0"/>
          <w:sz w:val="28"/>
          <w:szCs w:val="28"/>
          <w:lang w:val="nl-NL" w:eastAsia="nl-NL"/>
          <w14:ligatures w14:val="none"/>
        </w:rPr>
        <w:t>Afdeling 2. De specifieke aanwervingsvoorwaarden</w:t>
      </w:r>
      <w:bookmarkEnd w:id="54"/>
      <w:bookmarkEnd w:id="55"/>
    </w:p>
    <w:p w14:paraId="14603F3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w:t>
      </w:r>
    </w:p>
    <w:p w14:paraId="4B65DFFF" w14:textId="77777777" w:rsidR="00EE524B" w:rsidRPr="00EE524B" w:rsidRDefault="00EE524B" w:rsidP="00EE524B">
      <w:pPr>
        <w:spacing w:before="120" w:after="200" w:line="240" w:lineRule="auto"/>
        <w:ind w:left="851"/>
        <w:jc w:val="both"/>
        <w:rPr>
          <w:rFonts w:ascii="Calibri Light" w:eastAsia="Times New Roman" w:hAnsi="Calibri Light" w:cs="Calibri Light"/>
          <w:b/>
          <w:i/>
          <w:kern w:val="0"/>
          <w:sz w:val="20"/>
          <w:szCs w:val="20"/>
          <w:lang w:val="nl-NL" w:eastAsia="nl-NL"/>
          <w14:ligatures w14:val="none"/>
        </w:rPr>
      </w:pPr>
      <w:bookmarkStart w:id="56" w:name="_Hlk96977640"/>
      <w:bookmarkStart w:id="57" w:name="OLE_LINK26"/>
      <w:r w:rsidRPr="00EE524B">
        <w:rPr>
          <w:rFonts w:ascii="Calibri Light" w:eastAsia="Times New Roman" w:hAnsi="Calibri Light" w:cs="Calibri Light"/>
          <w:kern w:val="0"/>
          <w:sz w:val="20"/>
          <w:szCs w:val="20"/>
          <w:lang w:val="nl-NL" w:eastAsia="nl-NL"/>
          <w14:ligatures w14:val="none"/>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EE524B">
        <w:rPr>
          <w:rFonts w:ascii="Calibri Light" w:eastAsia="Times New Roman" w:hAnsi="Calibri Light" w:cs="Calibri Light"/>
          <w:b/>
          <w:kern w:val="0"/>
          <w:sz w:val="20"/>
          <w:szCs w:val="20"/>
          <w:lang w:val="nl-NL" w:eastAsia="nl-NL"/>
          <w14:ligatures w14:val="none"/>
        </w:rPr>
        <w:t xml:space="preserve"> </w:t>
      </w:r>
    </w:p>
    <w:bookmarkEnd w:id="56"/>
    <w:p w14:paraId="1E4F0A43" w14:textId="77777777" w:rsidR="00EE524B" w:rsidRPr="00EE524B" w:rsidRDefault="00EE524B" w:rsidP="007724EC">
      <w:pPr>
        <w:numPr>
          <w:ilvl w:val="0"/>
          <w:numId w:val="9"/>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bepaalde vorming, training of opleiding;</w:t>
      </w:r>
    </w:p>
    <w:p w14:paraId="594970E6" w14:textId="77777777" w:rsidR="00EE524B" w:rsidRPr="00EE524B" w:rsidRDefault="00EE524B" w:rsidP="007724EC">
      <w:pPr>
        <w:numPr>
          <w:ilvl w:val="0"/>
          <w:numId w:val="9"/>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aantal jaren relevante beroepservaring, al dan niet in een bepaalde functie;</w:t>
      </w:r>
    </w:p>
    <w:p w14:paraId="717D091C" w14:textId="77777777" w:rsidR="00EE524B" w:rsidRPr="00EE524B" w:rsidRDefault="00EE524B" w:rsidP="007724EC">
      <w:pPr>
        <w:numPr>
          <w:ilvl w:val="0"/>
          <w:numId w:val="9"/>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Bepaalde diploma’s, getuigschriften, attesten of brevetten;</w:t>
      </w:r>
    </w:p>
    <w:p w14:paraId="64D3640A" w14:textId="77777777" w:rsidR="00EE524B" w:rsidRPr="00EE524B" w:rsidRDefault="00EE524B" w:rsidP="007724EC">
      <w:pPr>
        <w:numPr>
          <w:ilvl w:val="0"/>
          <w:numId w:val="9"/>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Bepaalde relevante competenties;</w:t>
      </w:r>
    </w:p>
    <w:p w14:paraId="1CB1D0FE" w14:textId="77777777" w:rsidR="00EE524B" w:rsidRPr="00EE524B" w:rsidRDefault="00EE524B" w:rsidP="007724EC">
      <w:pPr>
        <w:numPr>
          <w:ilvl w:val="0"/>
          <w:numId w:val="9"/>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Bepaalde expertise.</w:t>
      </w:r>
    </w:p>
    <w:p w14:paraId="6CAB4F53"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58" w:name="_Toc98348595"/>
      <w:bookmarkStart w:id="59" w:name="_Toc173938656"/>
      <w:bookmarkEnd w:id="57"/>
      <w:r w:rsidRPr="00EE524B">
        <w:rPr>
          <w:rFonts w:ascii="Calibri Light" w:eastAsia="Times New Roman" w:hAnsi="Calibri Light" w:cs="Calibri Light"/>
          <w:color w:val="0F4761"/>
          <w:kern w:val="0"/>
          <w:sz w:val="28"/>
          <w:szCs w:val="28"/>
          <w:lang w:val="nl-NL" w:eastAsia="nl-NL"/>
          <w14:ligatures w14:val="none"/>
        </w:rPr>
        <w:t>Afdeling 3. De aanwervingsprocedure</w:t>
      </w:r>
      <w:bookmarkEnd w:id="58"/>
      <w:bookmarkEnd w:id="59"/>
    </w:p>
    <w:p w14:paraId="030F260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w:t>
      </w:r>
    </w:p>
    <w:p w14:paraId="7733A72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1 </w:t>
      </w:r>
    </w:p>
    <w:p w14:paraId="13A04243" w14:textId="7571F160"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Aan elke aanwerving gaat een interne </w:t>
      </w:r>
      <w:r>
        <w:rPr>
          <w:rFonts w:ascii="Calibri Light" w:eastAsia="Times New Roman" w:hAnsi="Calibri Light" w:cs="Calibri Light"/>
          <w:kern w:val="0"/>
          <w:sz w:val="20"/>
          <w:szCs w:val="20"/>
          <w:lang w:val="nl-NL" w:eastAsia="nl-NL"/>
          <w14:ligatures w14:val="none"/>
        </w:rPr>
        <w:t xml:space="preserve">en daarna een externe </w:t>
      </w:r>
      <w:r w:rsidRPr="00EE524B">
        <w:rPr>
          <w:rFonts w:ascii="Calibri Light" w:eastAsia="Times New Roman" w:hAnsi="Calibri Light" w:cs="Calibri Light"/>
          <w:kern w:val="0"/>
          <w:sz w:val="20"/>
          <w:szCs w:val="20"/>
          <w:lang w:val="nl-NL" w:eastAsia="nl-NL"/>
          <w14:ligatures w14:val="none"/>
        </w:rPr>
        <w:t xml:space="preserve">bekendmaking vooraf. </w:t>
      </w:r>
      <w:bookmarkStart w:id="60" w:name="_Hlk96977708"/>
      <w:r w:rsidRPr="00EE524B">
        <w:rPr>
          <w:rFonts w:ascii="Calibri Light" w:eastAsia="Times New Roman" w:hAnsi="Calibri Light" w:cs="Calibri Light"/>
          <w:kern w:val="0"/>
          <w:sz w:val="20"/>
          <w:szCs w:val="20"/>
          <w:lang w:val="nl-NL" w:eastAsia="nl-NL"/>
          <w14:ligatures w14:val="none"/>
        </w:rPr>
        <w:t>De externe bekendmaking gebeurt minimaal via de website van het bestuur en met respect voor de Grondwet.</w:t>
      </w:r>
    </w:p>
    <w:p w14:paraId="061ACCA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61" w:name="_Hlk86476704"/>
      <w:r w:rsidRPr="00EE524B">
        <w:rPr>
          <w:rFonts w:ascii="Calibri Light" w:eastAsia="Times New Roman" w:hAnsi="Calibri Light" w:cs="Calibri Light"/>
          <w:kern w:val="0"/>
          <w:sz w:val="20"/>
          <w:szCs w:val="20"/>
          <w:lang w:val="nl-NL" w:eastAsia="nl-NL"/>
          <w14:ligatures w14:val="none"/>
        </w:rPr>
        <w:t>De oproep omvat de omschrijving van de functie, het dienstverband, de salarisschaal, de voorwaarden, de wijze van en de termijn voor de kandidaatstelling.</w:t>
      </w:r>
    </w:p>
    <w:bookmarkEnd w:id="60"/>
    <w:bookmarkEnd w:id="61"/>
    <w:p w14:paraId="4D29BAA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54EA2A9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Paragraaf 1 is niet van toepassing:</w:t>
      </w:r>
    </w:p>
    <w:p w14:paraId="3670330D" w14:textId="77777777" w:rsidR="00EE524B" w:rsidRPr="00EE524B" w:rsidRDefault="00EE524B" w:rsidP="007724EC">
      <w:pPr>
        <w:numPr>
          <w:ilvl w:val="0"/>
          <w:numId w:val="7"/>
        </w:numPr>
        <w:spacing w:before="120" w:after="6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de aanstellende overheid beslist bij de bekendmaking om een beroep te doen op een bestaande wervingsreserve die geldig is voor de functie die wordt ingevuld;</w:t>
      </w:r>
    </w:p>
    <w:p w14:paraId="096357E9" w14:textId="77777777" w:rsidR="00EE524B" w:rsidRPr="00EE524B" w:rsidRDefault="00EE524B" w:rsidP="007724EC">
      <w:pPr>
        <w:numPr>
          <w:ilvl w:val="0"/>
          <w:numId w:val="7"/>
        </w:numPr>
        <w:spacing w:before="120" w:after="6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330457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 xml:space="preserve">Artikel 10 </w:t>
      </w:r>
    </w:p>
    <w:p w14:paraId="2DE67699" w14:textId="34457496"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Tussen de bekendmaking van de oproep en de uiterste datum voor de indiening van de kandidaturen, verlopen minstens zeven</w:t>
      </w:r>
      <w:r w:rsidRPr="00EE524B">
        <w:rPr>
          <w:rFonts w:ascii="Calibri Light" w:eastAsia="Times New Roman" w:hAnsi="Calibri Light" w:cs="Calibri Light"/>
          <w:b/>
          <w:kern w:val="0"/>
          <w:sz w:val="20"/>
          <w:szCs w:val="20"/>
          <w:lang w:eastAsia="nl-NL"/>
          <w14:ligatures w14:val="none"/>
        </w:rPr>
        <w:t xml:space="preserve"> </w:t>
      </w:r>
      <w:r w:rsidRPr="00EE524B">
        <w:rPr>
          <w:rFonts w:ascii="Calibri Light" w:eastAsia="Times New Roman" w:hAnsi="Calibri Light" w:cs="Calibri Light"/>
          <w:bCs/>
          <w:kern w:val="0"/>
          <w:sz w:val="20"/>
          <w:szCs w:val="20"/>
          <w:lang w:eastAsia="nl-NL"/>
          <w14:ligatures w14:val="none"/>
        </w:rPr>
        <w:t>werk</w:t>
      </w:r>
      <w:r w:rsidRPr="00EE524B">
        <w:rPr>
          <w:rFonts w:ascii="Calibri Light" w:eastAsia="Times New Roman" w:hAnsi="Calibri Light" w:cs="Calibri Light"/>
          <w:kern w:val="0"/>
          <w:sz w:val="20"/>
          <w:szCs w:val="20"/>
          <w:lang w:eastAsia="nl-NL"/>
          <w14:ligatures w14:val="none"/>
        </w:rPr>
        <w:t xml:space="preserve">dagen. </w:t>
      </w:r>
      <w:bookmarkStart w:id="62" w:name="_Hlk114058952"/>
      <w:r w:rsidRPr="00EE524B">
        <w:rPr>
          <w:rFonts w:ascii="Calibri Light" w:eastAsia="Times New Roman" w:hAnsi="Calibri Light" w:cs="Calibri Light"/>
          <w:kern w:val="0"/>
          <w:sz w:val="20"/>
          <w:szCs w:val="20"/>
          <w:lang w:eastAsia="nl-NL"/>
          <w14:ligatures w14:val="none"/>
        </w:rPr>
        <w:t xml:space="preserve">Uitzonderlijk kan bij de oproep van deze termijn worden afgeweken. </w:t>
      </w:r>
      <w:bookmarkEnd w:id="62"/>
    </w:p>
    <w:p w14:paraId="7D60892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dag van de bekendmaking van de oproep is niet in de termijn begrepen, de uiterste datum voor de indiening van de kandidaturen wel.</w:t>
      </w:r>
    </w:p>
    <w:p w14:paraId="7B7B42A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w:t>
      </w:r>
    </w:p>
    <w:p w14:paraId="42B939F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6F19A3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kandidaten moeten voldoen aan de algemene toelatingsvoorwaarden en aan de aanwervingsvoorwaarden en leveren het bewijs hiertoe op de in het vacaturebericht vastgestelde datum.</w:t>
      </w:r>
    </w:p>
    <w:p w14:paraId="0DB5EF8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laatstejaarsstudenten worden toegelaten, leggen zij een studiebewijs en verklaring voor dat ze binnen een termijn van maximum drie maanden zullen deelnemen aan de eindexamens voor het behalen van hun diploma. Indien ze na afloop van deze termijn niet kunnen aantonen dat ze aan de voorwaarden voldoen, komen ze niet in aanmerking voor een aanstelling.</w:t>
      </w:r>
    </w:p>
    <w:p w14:paraId="17B29C5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A251D2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personeelsdienst beoordeelt de geldigheid van de voorgelegde bewijzen. De kandidaten die geweigerd worden, worden daarvan schriftelijk op de hoogte gebracht met vermelding van de reden voor de weigering.</w:t>
      </w:r>
    </w:p>
    <w:p w14:paraId="3CDB858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te kunnen deelnemen aan de selectieprocedure volstaat een kopie of een gewoon afschrift voor de bewijzen. Eensluidend verklaarde afschriften kunnen alleen gevraagd worden aan de kandidaat die aangesteld wordt in de functie.</w:t>
      </w:r>
    </w:p>
    <w:p w14:paraId="4C9E86A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789F884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afwijking van §1</w:t>
      </w:r>
      <w:r w:rsidRPr="00EE524B">
        <w:rPr>
          <w:rFonts w:ascii="Calibri Light" w:eastAsia="Times New Roman" w:hAnsi="Calibri Light" w:cs="Calibri Light"/>
          <w:color w:val="0000FF"/>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1B3B278B" w14:textId="77777777" w:rsidR="00EE524B" w:rsidRPr="00EE524B" w:rsidRDefault="00EE524B" w:rsidP="00EE524B">
      <w:pPr>
        <w:spacing w:line="259" w:lineRule="auto"/>
        <w:jc w:val="both"/>
        <w:rPr>
          <w:rFonts w:ascii="Calibri Light" w:eastAsia="Times New Roman" w:hAnsi="Calibri Light" w:cs="Calibri Light"/>
          <w:b/>
          <w:bCs/>
          <w:color w:val="FFFFFF"/>
          <w:kern w:val="0"/>
          <w:sz w:val="28"/>
          <w:szCs w:val="28"/>
          <w:lang w:val="nl-NL" w:eastAsia="nl-NL"/>
          <w14:ligatures w14:val="none"/>
        </w:rPr>
      </w:pPr>
      <w:bookmarkStart w:id="63" w:name="_Toc98348596"/>
      <w:r w:rsidRPr="00EE524B">
        <w:rPr>
          <w:rFonts w:ascii="Calibri Light" w:eastAsia="Times New Roman" w:hAnsi="Calibri Light" w:cs="Calibri Light"/>
          <w:kern w:val="0"/>
          <w:sz w:val="20"/>
          <w:szCs w:val="20"/>
          <w:lang w:val="nl-NL" w:eastAsia="nl-NL"/>
          <w14:ligatures w14:val="none"/>
        </w:rPr>
        <w:br w:type="page"/>
      </w:r>
    </w:p>
    <w:p w14:paraId="4768B1C6"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64" w:name="_Toc173938657"/>
      <w:r w:rsidRPr="00EE524B">
        <w:rPr>
          <w:rFonts w:ascii="Aptos Display" w:eastAsia="Times New Roman" w:hAnsi="Aptos Display" w:cs="Calibri Light"/>
          <w:color w:val="0F4761"/>
          <w:kern w:val="0"/>
          <w:sz w:val="32"/>
          <w:szCs w:val="32"/>
          <w:lang w:val="nl-NL" w:eastAsia="nl-NL"/>
          <w14:ligatures w14:val="none"/>
        </w:rPr>
        <w:t>Hoofdstuk III. De selectieprocedure</w:t>
      </w:r>
      <w:bookmarkEnd w:id="63"/>
      <w:bookmarkEnd w:id="64"/>
    </w:p>
    <w:p w14:paraId="1678CE33"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65" w:name="_Toc98348597"/>
      <w:bookmarkStart w:id="66" w:name="_Toc173938658"/>
      <w:r w:rsidRPr="00EE524B">
        <w:rPr>
          <w:rFonts w:ascii="Calibri Light" w:eastAsia="Times New Roman" w:hAnsi="Calibri Light" w:cs="Calibri Light"/>
          <w:color w:val="0F4761"/>
          <w:kern w:val="0"/>
          <w:sz w:val="28"/>
          <w:szCs w:val="28"/>
          <w:lang w:val="nl-NL" w:eastAsia="nl-NL"/>
          <w14:ligatures w14:val="none"/>
        </w:rPr>
        <w:t>Afdeling 1. Algemene regels voor de selecties</w:t>
      </w:r>
      <w:bookmarkEnd w:id="65"/>
      <w:bookmarkEnd w:id="66"/>
    </w:p>
    <w:p w14:paraId="338B492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w:t>
      </w:r>
    </w:p>
    <w:p w14:paraId="01813F3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663251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Elke selectie wordt uitgevoerd op basis van selectiecriteria en met behulp van een of meer selectietechnieken.</w:t>
      </w:r>
    </w:p>
    <w:p w14:paraId="3492530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selectiecriteria en de selectietechnieken zijn afgestemd op de functiebeschrijving.</w:t>
      </w:r>
    </w:p>
    <w:p w14:paraId="6C87DB8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2FEB04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stelt de functiebeschrijving vast, met uitzondering van de eigen functiebeschrijving en deze van financieel directeur, waarvoor de raad bevoegd is.</w:t>
      </w:r>
    </w:p>
    <w:p w14:paraId="6FBD579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w:t>
      </w:r>
    </w:p>
    <w:p w14:paraId="4DD6978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C809F37" w14:textId="77D3BFC0"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selecties worden uitgevoerd door een selectiecommissie</w:t>
      </w:r>
      <w:r>
        <w:rPr>
          <w:rFonts w:ascii="Calibri Light" w:eastAsia="Times New Roman" w:hAnsi="Calibri Light" w:cs="Calibri Light"/>
          <w:kern w:val="0"/>
          <w:sz w:val="20"/>
          <w:szCs w:val="20"/>
          <w:lang w:val="nl-NL" w:eastAsia="nl-NL"/>
          <w14:ligatures w14:val="none"/>
        </w:rPr>
        <w:t>, voor vacatures niveau A, B, C en D is er minstens één extern jurylid.</w:t>
      </w:r>
    </w:p>
    <w:p w14:paraId="2D68D427" w14:textId="3699200A"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Niemand kan als lid van de selectiecommissie zetelen wanneer een familieverwantschap tot in de </w:t>
      </w:r>
      <w:r>
        <w:rPr>
          <w:rFonts w:ascii="Calibri Light" w:eastAsia="Times New Roman" w:hAnsi="Calibri Light" w:cs="Calibri Light"/>
          <w:kern w:val="0"/>
          <w:sz w:val="20"/>
          <w:szCs w:val="20"/>
          <w:lang w:val="nl-NL" w:eastAsia="nl-NL"/>
          <w14:ligatures w14:val="none"/>
        </w:rPr>
        <w:t>derde</w:t>
      </w:r>
      <w:r w:rsidRPr="00EE524B">
        <w:rPr>
          <w:rFonts w:ascii="Calibri Light" w:eastAsia="Times New Roman" w:hAnsi="Calibri Light" w:cs="Calibri Light"/>
          <w:kern w:val="0"/>
          <w:sz w:val="20"/>
          <w:szCs w:val="20"/>
          <w:lang w:val="nl-NL" w:eastAsia="nl-NL"/>
          <w14:ligatures w14:val="none"/>
        </w:rPr>
        <w:t xml:space="preserve"> graad wordt vastgesteld tussen hem en een kandidaat.</w:t>
      </w:r>
    </w:p>
    <w:p w14:paraId="299FA77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6CE8957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mandatarissen kunnen geen lid zijn van een selectiecommissie in een selectieprocedure voor het eigen bestuur.</w:t>
      </w:r>
    </w:p>
    <w:p w14:paraId="31BBAFA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084E926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mandatarissen en de afgevaardigden van de representatieve vakorganisaties mogen uitsluitend als waarnemer bij de selectie aanwezig zijn. Zij mogen niet aanwezig zijn bij het kiezen van de vragen en het delibereren over de uitslag van de selecties.</w:t>
      </w:r>
    </w:p>
    <w:p w14:paraId="49525E9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7804A2E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selecties kunnen geheel of gedeeltelijk uitgevoerd worden door een extern selectiebureau. In voorkomend geval voert het selectiebureau de selectie uit in overeenstemming met de rechtspositieregeling en met de opdracht.</w:t>
      </w:r>
    </w:p>
    <w:p w14:paraId="64EA20A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w:t>
      </w:r>
    </w:p>
    <w:p w14:paraId="04F485D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selectieprocedures resulteren in een bindende rangschikking van de geslaagde of geschikt bevonden kandidaten.</w:t>
      </w:r>
    </w:p>
    <w:p w14:paraId="33C009D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het puntenverschil tussen de eerst gerangschikte kandidaat en één of meerdere kandidaten beperkt is (minder dan 5%), stelt de aanstellende overheid van deze kandidaten de meest geschikte kandidaat aan op basis van een volledige vergelijking van de titels en verdiensten en een uitdrukkelijke motivering in overeenstemming met de bepalingen van de wet van 29 juli 1991 betreffende de uitdrukkelijke motivering van bestuurshandelingen.</w:t>
      </w:r>
    </w:p>
    <w:p w14:paraId="69452F9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w:t>
      </w:r>
    </w:p>
    <w:p w14:paraId="1E3F116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1 </w:t>
      </w:r>
    </w:p>
    <w:p w14:paraId="748AEDE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67" w:name="_Hlk96978232"/>
      <w:r w:rsidRPr="00EE524B">
        <w:rPr>
          <w:rFonts w:ascii="Calibri Light" w:eastAsia="Times New Roman" w:hAnsi="Calibri Light" w:cs="Calibri Light"/>
          <w:kern w:val="0"/>
          <w:sz w:val="20"/>
          <w:szCs w:val="20"/>
          <w:lang w:val="nl-NL" w:eastAsia="nl-NL"/>
          <w14:ligatures w14:val="none"/>
        </w:rPr>
        <w:t>De algemene regels voor de selectietechnieken zijn:</w:t>
      </w:r>
    </w:p>
    <w:p w14:paraId="10D4FF06" w14:textId="77777777" w:rsidR="00EE524B" w:rsidRPr="00EE524B" w:rsidRDefault="00EE524B" w:rsidP="007724EC">
      <w:pPr>
        <w:numPr>
          <w:ilvl w:val="0"/>
          <w:numId w:val="60"/>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graad van algemeen directeur bevat elke selectie ten minste twee selectietechnieken en een test die de managements- en leiderschapscapaciteiten van de kandidaten toetst;</w:t>
      </w:r>
    </w:p>
    <w:p w14:paraId="56484FD6" w14:textId="77777777" w:rsidR="00EE524B" w:rsidRPr="00EE524B" w:rsidRDefault="00EE524B" w:rsidP="007724EC">
      <w:pPr>
        <w:numPr>
          <w:ilvl w:val="0"/>
          <w:numId w:val="60"/>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graad van financieel directeur bevat elke selectie ten minste twee selectietechnieken en een test die het financieel-economisch inzicht van de kandidaten toetst.</w:t>
      </w:r>
    </w:p>
    <w:p w14:paraId="2F2BA99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alle overige functies bevat elke selectie ten minste één selectietechniek.</w:t>
      </w:r>
    </w:p>
    <w:bookmarkEnd w:id="67"/>
    <w:p w14:paraId="391618C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1FC1DEC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68" w:name="_Hlk96978317"/>
      <w:r w:rsidRPr="00EE524B">
        <w:rPr>
          <w:rFonts w:ascii="Calibri Light" w:eastAsia="Times New Roman" w:hAnsi="Calibri Light" w:cs="Calibri Light"/>
          <w:kern w:val="0"/>
          <w:sz w:val="20"/>
          <w:szCs w:val="20"/>
          <w:lang w:val="nl-NL" w:eastAsia="nl-NL"/>
          <w14:ligatures w14:val="none"/>
        </w:rPr>
        <w:t>De selectietechnieken zoals bedoeld in paragraaf 1 kunnen zijn (niet-limitatief):</w:t>
      </w:r>
    </w:p>
    <w:p w14:paraId="6B8CCA51"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competentieproef</w:t>
      </w:r>
      <w:r w:rsidRPr="00EE524B">
        <w:rPr>
          <w:rFonts w:ascii="Calibri Light" w:eastAsia="Times New Roman" w:hAnsi="Calibri Light" w:cs="Calibri Light"/>
          <w:kern w:val="0"/>
          <w:sz w:val="20"/>
          <w:szCs w:val="20"/>
          <w:lang w:val="nl-NL" w:eastAsia="nl-NL"/>
          <w14:ligatures w14:val="none"/>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69" w:name="_Hlk86476787"/>
      <w:r w:rsidRPr="00EE524B">
        <w:rPr>
          <w:rFonts w:ascii="Calibri Light" w:eastAsia="Times New Roman" w:hAnsi="Calibri Light" w:cs="Calibri Light"/>
          <w:kern w:val="0"/>
          <w:sz w:val="20"/>
          <w:szCs w:val="20"/>
          <w:lang w:val="nl-NL" w:eastAsia="nl-NL"/>
          <w14:ligatures w14:val="none"/>
        </w:rPr>
        <w:t>De competentieproef kan georganiseerd worden in de vorm van een thuisopdracht.</w:t>
      </w:r>
    </w:p>
    <w:bookmarkEnd w:id="69"/>
    <w:p w14:paraId="133A6496"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gevalstudie</w:t>
      </w:r>
      <w:r w:rsidRPr="00EE524B">
        <w:rPr>
          <w:rFonts w:ascii="Calibri Light" w:eastAsia="Times New Roman" w:hAnsi="Calibri Light" w:cs="Calibri Light"/>
          <w:kern w:val="0"/>
          <w:sz w:val="20"/>
          <w:szCs w:val="20"/>
          <w:lang w:val="nl-NL" w:eastAsia="nl-NL"/>
          <w14:ligatures w14:val="none"/>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70" w:name="_Hlk86476802"/>
      <w:r w:rsidRPr="00EE524B">
        <w:rPr>
          <w:rFonts w:ascii="Calibri Light" w:eastAsia="Times New Roman" w:hAnsi="Calibri Light" w:cs="Calibri Light"/>
          <w:kern w:val="0"/>
          <w:sz w:val="20"/>
          <w:szCs w:val="20"/>
          <w:lang w:val="nl-NL" w:eastAsia="nl-NL"/>
          <w14:ligatures w14:val="none"/>
        </w:rPr>
        <w:t>De gevalstudie kan georganiseerd worden in de vorm van een thuisopdracht.</w:t>
      </w:r>
      <w:bookmarkEnd w:id="70"/>
    </w:p>
    <w:p w14:paraId="42319C58"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test die de </w:t>
      </w:r>
      <w:r w:rsidRPr="00EE524B">
        <w:rPr>
          <w:rFonts w:ascii="Calibri Light" w:eastAsia="Times New Roman" w:hAnsi="Calibri Light" w:cs="Calibri Light"/>
          <w:kern w:val="0"/>
          <w:sz w:val="20"/>
          <w:szCs w:val="20"/>
          <w:u w:val="single"/>
          <w:lang w:val="nl-NL" w:eastAsia="nl-NL"/>
          <w14:ligatures w14:val="none"/>
        </w:rPr>
        <w:t>managements- en leiderschapscapaciteiten</w:t>
      </w:r>
      <w:r w:rsidRPr="00EE524B">
        <w:rPr>
          <w:rFonts w:ascii="Calibri Light" w:eastAsia="Times New Roman" w:hAnsi="Calibri Light" w:cs="Calibri Light"/>
          <w:kern w:val="0"/>
          <w:sz w:val="20"/>
          <w:szCs w:val="20"/>
          <w:lang w:val="nl-NL" w:eastAsia="nl-NL"/>
          <w14:ligatures w14:val="none"/>
        </w:rPr>
        <w:t xml:space="preserve"> van de kandidaten toetst (verplicht voor de functie van algemeen directeur).</w:t>
      </w:r>
    </w:p>
    <w:p w14:paraId="0447AB3F"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proef die het </w:t>
      </w:r>
      <w:r w:rsidRPr="00EE524B">
        <w:rPr>
          <w:rFonts w:ascii="Calibri Light" w:eastAsia="Times New Roman" w:hAnsi="Calibri Light" w:cs="Calibri Light"/>
          <w:kern w:val="0"/>
          <w:sz w:val="20"/>
          <w:szCs w:val="20"/>
          <w:u w:val="single"/>
          <w:lang w:val="nl-NL" w:eastAsia="nl-NL"/>
          <w14:ligatures w14:val="none"/>
        </w:rPr>
        <w:t>financieel-economisch inzicht</w:t>
      </w:r>
      <w:r w:rsidRPr="00EE524B">
        <w:rPr>
          <w:rFonts w:ascii="Calibri Light" w:eastAsia="Times New Roman" w:hAnsi="Calibri Light" w:cs="Calibri Light"/>
          <w:kern w:val="0"/>
          <w:sz w:val="20"/>
          <w:szCs w:val="20"/>
          <w:lang w:val="nl-NL" w:eastAsia="nl-NL"/>
          <w14:ligatures w14:val="none"/>
        </w:rPr>
        <w:t xml:space="preserve"> van de kandidaten toetst (verplicht voor de functie van financieel directeur).</w:t>
      </w:r>
    </w:p>
    <w:p w14:paraId="4C814A1B"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assessment center</w:t>
      </w:r>
      <w:r w:rsidRPr="00EE524B">
        <w:rPr>
          <w:rFonts w:ascii="Calibri Light" w:eastAsia="Times New Roman" w:hAnsi="Calibri Light" w:cs="Calibri Light"/>
          <w:kern w:val="0"/>
          <w:sz w:val="20"/>
          <w:szCs w:val="20"/>
          <w:lang w:val="nl-NL" w:eastAsia="nl-NL"/>
          <w14:ligatures w14:val="none"/>
        </w:rPr>
        <w:t xml:space="preserve">: tijdens een assessment center wordt de kandidaat beoordeeld door één of meerdere assessoren die daarvoor een geïntegreerde set van technieken gebruiken. Dit </w:t>
      </w:r>
      <w:proofErr w:type="spellStart"/>
      <w:r w:rsidRPr="00EE524B">
        <w:rPr>
          <w:rFonts w:ascii="Calibri Light" w:eastAsia="Times New Roman" w:hAnsi="Calibri Light" w:cs="Calibri Light"/>
          <w:kern w:val="0"/>
          <w:sz w:val="20"/>
          <w:szCs w:val="20"/>
          <w:lang w:val="nl-NL" w:eastAsia="nl-NL"/>
          <w14:ligatures w14:val="none"/>
        </w:rPr>
        <w:t>capacitair</w:t>
      </w:r>
      <w:proofErr w:type="spellEnd"/>
      <w:r w:rsidRPr="00EE524B">
        <w:rPr>
          <w:rFonts w:ascii="Calibri Light" w:eastAsia="Times New Roman" w:hAnsi="Calibri Light" w:cs="Calibri Light"/>
          <w:kern w:val="0"/>
          <w:sz w:val="20"/>
          <w:szCs w:val="20"/>
          <w:lang w:val="nl-NL" w:eastAsia="nl-NL"/>
          <w14:ligatures w14:val="none"/>
        </w:rPr>
        <w:t xml:space="preserve"> onderzoek op niveau van de functie beoogt de evaluatie van de voor de functie vereiste vaardigheden en attitudes. Er wordt een uitspraak gedaan naar de geschiktheid van de kandidaat.</w:t>
      </w:r>
    </w:p>
    <w:p w14:paraId="1704CCD2"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psychotechnische screening</w:t>
      </w:r>
      <w:r w:rsidRPr="00EE524B">
        <w:rPr>
          <w:rFonts w:ascii="Calibri Light" w:eastAsia="Times New Roman" w:hAnsi="Calibri Light" w:cs="Calibri Light"/>
          <w:kern w:val="0"/>
          <w:sz w:val="20"/>
          <w:szCs w:val="20"/>
          <w:lang w:val="nl-NL" w:eastAsia="nl-NL"/>
          <w14:ligatures w14:val="none"/>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2E32540E"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persoonlijkheidsvragenlijst</w:t>
      </w:r>
      <w:r w:rsidRPr="00EE524B">
        <w:rPr>
          <w:rFonts w:ascii="Calibri Light" w:eastAsia="Times New Roman" w:hAnsi="Calibri Light" w:cs="Calibri Light"/>
          <w:kern w:val="0"/>
          <w:sz w:val="20"/>
          <w:szCs w:val="20"/>
          <w:lang w:val="nl-NL" w:eastAsia="nl-NL"/>
          <w14:ligatures w14:val="none"/>
        </w:rPr>
        <w:t xml:space="preserve">: een op de functie en werkomgeving gerichte persoonlijkheidsvragenlijst waarvan de resultaten gelden als informatie bij het mondeling gedeelte. </w:t>
      </w:r>
    </w:p>
    <w:p w14:paraId="5BCF66AA"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praktische proef</w:t>
      </w:r>
      <w:r w:rsidRPr="00EE524B">
        <w:rPr>
          <w:rFonts w:ascii="Calibri Light" w:eastAsia="Times New Roman" w:hAnsi="Calibri Light" w:cs="Calibri Light"/>
          <w:kern w:val="0"/>
          <w:sz w:val="20"/>
          <w:szCs w:val="20"/>
          <w:lang w:val="nl-NL" w:eastAsia="nl-NL"/>
          <w14:ligatures w14:val="none"/>
        </w:rPr>
        <w:t>: de kandidaten moeten één of meer proeven doen in overeenstemming met de opdrachten zoals omschreven in de functiebeschrijving.</w:t>
      </w:r>
    </w:p>
    <w:p w14:paraId="3EA26FD5" w14:textId="77777777" w:rsidR="00EE524B" w:rsidRPr="00EE524B" w:rsidRDefault="00EE524B" w:rsidP="007724EC">
      <w:pPr>
        <w:numPr>
          <w:ilvl w:val="0"/>
          <w:numId w:val="10"/>
        </w:numPr>
        <w:spacing w:before="120" w:after="120" w:line="240" w:lineRule="auto"/>
        <w:jc w:val="both"/>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Een gestructureerd sollicitatiegesprek of mondelinge proef</w:t>
      </w:r>
      <w:r w:rsidRPr="00EE524B">
        <w:rPr>
          <w:rFonts w:ascii="Calibri Light" w:eastAsia="Times New Roman" w:hAnsi="Calibri Light" w:cs="Calibri Light"/>
          <w:kern w:val="0"/>
          <w:sz w:val="20"/>
          <w:szCs w:val="20"/>
          <w:lang w:val="nl-NL" w:eastAsia="nl-NL"/>
          <w14:ligatures w14:val="none"/>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68"/>
    <w:p w14:paraId="78A923A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3 </w:t>
      </w:r>
    </w:p>
    <w:p w14:paraId="0BCABA3B"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7B573230"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5B2D4396"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Het resultaat van de preselectie telt niet mee voor het eindresultaat van de selectieprocedure.</w:t>
      </w:r>
    </w:p>
    <w:p w14:paraId="7286BDE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71" w:name="_Toc98348598"/>
      <w:bookmarkStart w:id="72" w:name="_Toc173938659"/>
      <w:r w:rsidRPr="00EE524B">
        <w:rPr>
          <w:rFonts w:ascii="Calibri Light" w:eastAsia="Times New Roman" w:hAnsi="Calibri Light" w:cs="Calibri Light"/>
          <w:color w:val="0F4761"/>
          <w:kern w:val="0"/>
          <w:sz w:val="28"/>
          <w:szCs w:val="28"/>
          <w:lang w:val="nl-NL" w:eastAsia="nl-NL"/>
          <w14:ligatures w14:val="none"/>
        </w:rPr>
        <w:t>Afdeling 2. Het verloop van de selectie</w:t>
      </w:r>
      <w:bookmarkEnd w:id="71"/>
      <w:bookmarkEnd w:id="72"/>
    </w:p>
    <w:p w14:paraId="36308D7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 xml:space="preserve">Artikel 16 </w:t>
      </w:r>
    </w:p>
    <w:p w14:paraId="7FB068A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bepaalt bij de oproep:</w:t>
      </w:r>
    </w:p>
    <w:p w14:paraId="2DAB6E4A"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bookmarkStart w:id="73" w:name="_Hlk96978466"/>
      <w:r w:rsidRPr="00EE524B">
        <w:rPr>
          <w:rFonts w:ascii="Calibri Light" w:eastAsia="Times New Roman" w:hAnsi="Calibri Light" w:cs="Calibri Light"/>
          <w:kern w:val="0"/>
          <w:sz w:val="20"/>
          <w:szCs w:val="20"/>
          <w:lang w:val="nl-NL" w:eastAsia="nl-NL"/>
          <w14:ligatures w14:val="none"/>
        </w:rPr>
        <w:t>de wijze waarop de betrekking begeven wordt</w:t>
      </w:r>
    </w:p>
    <w:p w14:paraId="24B2D989"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of evenwaardige ervaring in aanmerking wordt genomen, en in voorkomend geval over hoeveel ervaring de kandidaten dienen te beschikken</w:t>
      </w:r>
    </w:p>
    <w:p w14:paraId="7C502FA3"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bookmarkStart w:id="74" w:name="_Hlk86476856"/>
      <w:r w:rsidRPr="00EE524B">
        <w:rPr>
          <w:rFonts w:ascii="Calibri Light" w:eastAsia="Times New Roman" w:hAnsi="Calibri Light" w:cs="Calibri Light"/>
          <w:kern w:val="0"/>
          <w:sz w:val="20"/>
          <w:szCs w:val="20"/>
          <w:lang w:val="nl-NL" w:eastAsia="nl-NL"/>
          <w14:ligatures w14:val="none"/>
        </w:rPr>
        <w:t>of er aanvullende aanwervingsvoorwaarden opgelegd worden</w:t>
      </w:r>
    </w:p>
    <w:bookmarkEnd w:id="74"/>
    <w:p w14:paraId="2B407C5F"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wijze van externe bekendmaking</w:t>
      </w:r>
      <w:bookmarkEnd w:id="73"/>
    </w:p>
    <w:p w14:paraId="63F02199"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bookmarkStart w:id="75" w:name="_Hlk96978561"/>
      <w:r w:rsidRPr="00EE524B">
        <w:rPr>
          <w:rFonts w:ascii="Calibri Light" w:eastAsia="Times New Roman" w:hAnsi="Calibri Light" w:cs="Calibri Light"/>
          <w:kern w:val="0"/>
          <w:sz w:val="20"/>
          <w:szCs w:val="20"/>
          <w:lang w:val="nl-NL" w:eastAsia="nl-NL"/>
          <w14:ligatures w14:val="none"/>
        </w:rPr>
        <w:t>of er afgeweken wordt van de termijn van bekendmaking</w:t>
      </w:r>
    </w:p>
    <w:p w14:paraId="0E45E9AA"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of een wervingsreserve wordt aangelegd en de geldigheidsduur ervan</w:t>
      </w:r>
      <w:bookmarkEnd w:id="75"/>
    </w:p>
    <w:p w14:paraId="2B21D4A2" w14:textId="77777777" w:rsidR="00EE524B" w:rsidRPr="00EE524B" w:rsidRDefault="00EE524B" w:rsidP="007724EC">
      <w:pPr>
        <w:numPr>
          <w:ilvl w:val="0"/>
          <w:numId w:val="11"/>
        </w:numPr>
        <w:spacing w:before="120" w:after="10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of laatstejaarsstudenten toegelaten worden tot de selectie</w:t>
      </w:r>
    </w:p>
    <w:p w14:paraId="4BE71554"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Daarnaast bepaalt de aanstellende overheid:</w:t>
      </w:r>
    </w:p>
    <w:p w14:paraId="7B2A267B" w14:textId="77777777" w:rsidR="00EE524B" w:rsidRPr="00EE524B" w:rsidRDefault="00EE524B" w:rsidP="007724EC">
      <w:pPr>
        <w:numPr>
          <w:ilvl w:val="0"/>
          <w:numId w:val="12"/>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samenstelling van de selectiecommissie</w:t>
      </w:r>
    </w:p>
    <w:p w14:paraId="1B133D43" w14:textId="77777777" w:rsidR="00EE524B" w:rsidRPr="00EE524B" w:rsidRDefault="00EE524B" w:rsidP="007724EC">
      <w:pPr>
        <w:numPr>
          <w:ilvl w:val="0"/>
          <w:numId w:val="12"/>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keuze en de weging van de selectietechniek(en) in functie van de selectiecriteria, eventueel de keuze voor een preselectie</w:t>
      </w:r>
    </w:p>
    <w:p w14:paraId="4C22017D" w14:textId="77777777" w:rsidR="00EE524B" w:rsidRPr="00EE524B" w:rsidRDefault="00EE524B" w:rsidP="007724EC">
      <w:pPr>
        <w:numPr>
          <w:ilvl w:val="0"/>
          <w:numId w:val="12"/>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verloop van de selectie.</w:t>
      </w:r>
    </w:p>
    <w:p w14:paraId="4FA0038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w:t>
      </w:r>
    </w:p>
    <w:p w14:paraId="48B5550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6F8C8DD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76" w:name="_Hlk22767652"/>
      <w:r w:rsidRPr="00EE524B">
        <w:rPr>
          <w:rFonts w:ascii="Calibri Light" w:eastAsia="Times New Roman" w:hAnsi="Calibri Light" w:cs="Calibri Light"/>
          <w:kern w:val="0"/>
          <w:sz w:val="20"/>
          <w:szCs w:val="20"/>
          <w:lang w:val="nl-NL" w:eastAsia="nl-NL"/>
          <w14:ligatures w14:val="none"/>
        </w:rPr>
        <w:t>Om als geslaagd te worden beschouwd, moeten de kandidaten voor elke selectietechniek die resulteert in een beoordeling op punten minstens vijftig procent behalen en minstens zestig procent op het geheel van het examen.</w:t>
      </w:r>
    </w:p>
    <w:bookmarkEnd w:id="76"/>
    <w:p w14:paraId="7E2B55B0" w14:textId="77777777" w:rsidR="00EE524B" w:rsidRPr="00EE524B" w:rsidRDefault="00EE524B" w:rsidP="00EE524B">
      <w:pPr>
        <w:spacing w:before="120" w:after="120" w:line="240" w:lineRule="auto"/>
        <w:ind w:left="851"/>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 beslist de selectiecommissie op basis van de reeds afgelegde selectietechnieken hoeveel kandidaten toegelaten worden tot deze onderzoeken.</w:t>
      </w:r>
    </w:p>
    <w:p w14:paraId="5F832B4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61F7997" w14:textId="3C5F3416" w:rsidR="00EE524B" w:rsidRPr="00EE524B" w:rsidRDefault="00EE524B" w:rsidP="00EE52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Kandidaten die, wegens ziekte of overmacht niet kunnen deelnemen, verliezen hun aanspraak op verdere deelname aan de selectieprocedure</w:t>
      </w:r>
      <w:r>
        <w:rPr>
          <w:rFonts w:ascii="Calibri Light" w:eastAsia="Times New Roman" w:hAnsi="Calibri Light" w:cs="Calibri Light"/>
          <w:kern w:val="0"/>
          <w:sz w:val="20"/>
          <w:szCs w:val="20"/>
          <w:lang w:val="nl-NL" w:eastAsia="nl-NL"/>
          <w14:ligatures w14:val="none"/>
        </w:rPr>
        <w:t xml:space="preserve"> tenzij door hun latere deelname de procedure niet verzwaard wordt. </w:t>
      </w:r>
    </w:p>
    <w:p w14:paraId="40885DF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 xml:space="preserve">Artikel 18 </w:t>
      </w:r>
    </w:p>
    <w:p w14:paraId="4A888FF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kandidaten worden van het verloop van de selectieprocedure op de hoogte gebracht.</w:t>
      </w:r>
    </w:p>
    <w:p w14:paraId="7408A18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w:t>
      </w:r>
    </w:p>
    <w:p w14:paraId="0A2A3A0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selectiecommissie maakt voor elke selectietechniek, en in voorkomend geval van de preselectie, een verslag op. Het verslag vermeldt per kandidaat het resultaat. </w:t>
      </w:r>
    </w:p>
    <w:p w14:paraId="1100BAA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selectiecommissie maakt bij de afsluiting van de selectieprocedure een eindverslag op met vermelding van de deelresultaten van de kandidaten en van hun eindresultaat.</w:t>
      </w:r>
    </w:p>
    <w:p w14:paraId="640503D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w:t>
      </w:r>
    </w:p>
    <w:p w14:paraId="2F7115E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77" w:name="_Hlk86476991"/>
      <w:r w:rsidRPr="00EE524B">
        <w:rPr>
          <w:rFonts w:ascii="Calibri Light" w:eastAsia="Times New Roman" w:hAnsi="Calibri Light" w:cs="Times New Roman"/>
          <w:color w:val="0F4761"/>
          <w:kern w:val="0"/>
          <w:sz w:val="20"/>
          <w:szCs w:val="20"/>
          <w:lang w:val="nl-NL" w:eastAsia="nl-NL"/>
          <w14:ligatures w14:val="none"/>
        </w:rPr>
        <w:t>Paragraaf 1</w:t>
      </w:r>
    </w:p>
    <w:p w14:paraId="20627E7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kandidaten worden schriftelijk op de hoogte gebracht van het resultaat van de selectie. Kandidaten hebben op hun verzoek toegang tot de eigen selectieresultaten in overeenstemming met de bepalingen van het </w:t>
      </w:r>
      <w:proofErr w:type="spellStart"/>
      <w:r w:rsidRPr="00EE524B">
        <w:rPr>
          <w:rFonts w:ascii="Calibri Light" w:eastAsia="Times New Roman" w:hAnsi="Calibri Light" w:cs="Calibri Light"/>
          <w:kern w:val="0"/>
          <w:sz w:val="20"/>
          <w:szCs w:val="20"/>
          <w:lang w:val="nl-NL" w:eastAsia="nl-NL"/>
          <w14:ligatures w14:val="none"/>
        </w:rPr>
        <w:t>bestuursdecreet</w:t>
      </w:r>
      <w:proofErr w:type="spellEnd"/>
      <w:r w:rsidRPr="00EE524B">
        <w:rPr>
          <w:rFonts w:ascii="Calibri Light" w:eastAsia="Times New Roman" w:hAnsi="Calibri Light" w:cs="Calibri Light"/>
          <w:kern w:val="0"/>
          <w:sz w:val="20"/>
          <w:szCs w:val="20"/>
          <w:lang w:val="nl-NL" w:eastAsia="nl-NL"/>
          <w14:ligatures w14:val="none"/>
        </w:rPr>
        <w:t xml:space="preserve"> van 7 december 2018.</w:t>
      </w:r>
    </w:p>
    <w:p w14:paraId="7D994CA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D1E84D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78" w:name="_Toc98348599"/>
      <w:bookmarkEnd w:id="77"/>
      <w:r w:rsidRPr="00EE524B">
        <w:rPr>
          <w:rFonts w:ascii="Calibri Light" w:eastAsia="Times New Roman" w:hAnsi="Calibri Light" w:cs="Calibri Light"/>
          <w:kern w:val="0"/>
          <w:sz w:val="20"/>
          <w:szCs w:val="20"/>
          <w:lang w:val="nl-NL" w:eastAsia="nl-NL"/>
          <w14:ligatures w14:val="none"/>
        </w:rPr>
        <w:t>De aanstellende overheid heeft de mogelijkheid om de oproep opnieuw te publiceren en/of het procedureverloop aan te passen bij te weinig kandidaten of onvoorziene omstandigheden.</w:t>
      </w:r>
    </w:p>
    <w:p w14:paraId="16DA6AB2"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79" w:name="_Toc173938660"/>
      <w:r w:rsidRPr="00EE524B">
        <w:rPr>
          <w:rFonts w:ascii="Calibri Light" w:eastAsia="Times New Roman" w:hAnsi="Calibri Light" w:cs="Calibri Light"/>
          <w:color w:val="0F4761"/>
          <w:kern w:val="0"/>
          <w:sz w:val="28"/>
          <w:szCs w:val="28"/>
          <w:lang w:val="nl-NL" w:eastAsia="nl-NL"/>
          <w14:ligatures w14:val="none"/>
        </w:rPr>
        <w:t>Afdeling 3. Wervingsreserves</w:t>
      </w:r>
      <w:bookmarkEnd w:id="78"/>
      <w:bookmarkEnd w:id="79"/>
    </w:p>
    <w:p w14:paraId="543BF2A0"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Aanleg wervingsreserves</w:t>
      </w:r>
    </w:p>
    <w:p w14:paraId="1AD7B44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w:t>
      </w:r>
    </w:p>
    <w:p w14:paraId="602CAF1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beslist of een wervingsreserve wordt aangelegd en bepaalt de geldigheidsduur ervan die maximaal, inclusief verlengingen, 3 jaar bedraagt.</w:t>
      </w:r>
    </w:p>
    <w:p w14:paraId="2D45B2E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geldigheidsduur vangt aan vanaf de eerste dag van de maand volgend op de datum van het eindrapport van de selectie.</w:t>
      </w:r>
    </w:p>
    <w:p w14:paraId="65ED7F4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w:t>
      </w:r>
    </w:p>
    <w:p w14:paraId="63383FB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de gemeente en het OCMW een gezamenlijke selectieprocedure voeren, beslissen de aanstellende overheden over de wervingsreserve zoals bedoeld in deze afdeling.</w:t>
      </w:r>
    </w:p>
    <w:p w14:paraId="7FF27FB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w:t>
      </w:r>
    </w:p>
    <w:p w14:paraId="151B717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Alle geslaagde of geschikt bevonden kandidaten die niet onmiddellijk worden aangesteld, worden in de wervingsreserve opgenomen.</w:t>
      </w:r>
    </w:p>
    <w:p w14:paraId="58DBD89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w:t>
      </w:r>
    </w:p>
    <w:p w14:paraId="0510D8D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toepassing van artikel 14 wordt de eerst gerangschikte kandidaat van de wervingsreserve het eerst geraadpleegd.</w:t>
      </w:r>
    </w:p>
    <w:p w14:paraId="725BB4F3"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Tussentijdse wervingsreserves</w:t>
      </w:r>
    </w:p>
    <w:p w14:paraId="4339D05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w:t>
      </w:r>
    </w:p>
    <w:p w14:paraId="1BFAF32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beslist bij de oproep van een generieke functie of een tussentijdse wervingsreserve wordt aangelegd, en bepaalt de geldigheidsduur ervan die maximaal, inclusief verlengingen, 3 jaar bedraagt.</w:t>
      </w:r>
    </w:p>
    <w:p w14:paraId="054DD1B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geldigheidsduur vangt aan vanaf de eerste dag van de maand volgend op de datum van het eindrapport van de oorspronkelijke selectie.</w:t>
      </w:r>
    </w:p>
    <w:p w14:paraId="1573311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26</w:t>
      </w:r>
    </w:p>
    <w:p w14:paraId="7F2E665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Alle geslaagde of geschikt bevonden kandidaten die niet onmiddellijk worden aangesteld maar wel geschikt bevonden tijdens de selectieprocedure, worden in de tussentijdse wervingsreserve opgenomen. </w:t>
      </w:r>
    </w:p>
    <w:p w14:paraId="3218F98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kandidaten uit deze wervingsreserve aan te stellen, kunnen een of meerdere bijkomende selectietechnieken georganiseerd worden.</w:t>
      </w:r>
    </w:p>
    <w:p w14:paraId="0329E63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Kandidaten die niet weerhouden worden voor een nieuwe functie, worden opnieuw opgenomen in de wervingsreserve.</w:t>
      </w:r>
    </w:p>
    <w:p w14:paraId="7970D571"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Schrapping uit wervingsreserve</w:t>
      </w:r>
    </w:p>
    <w:p w14:paraId="78B9429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bookmarkStart w:id="80" w:name="_Hlk142634476"/>
      <w:r w:rsidRPr="00EE524B">
        <w:rPr>
          <w:rFonts w:ascii="Calibri Light" w:eastAsia="Times New Roman" w:hAnsi="Calibri Light" w:cs="Times New Roman"/>
          <w:i/>
          <w:iCs/>
          <w:color w:val="0F4761"/>
          <w:kern w:val="0"/>
          <w:sz w:val="20"/>
          <w:szCs w:val="20"/>
          <w:lang w:val="nl-NL" w:eastAsia="nl-NL"/>
          <w14:ligatures w14:val="none"/>
        </w:rPr>
        <w:t>Artikel 27</w:t>
      </w:r>
    </w:p>
    <w:p w14:paraId="763D8DD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81" w:name="_Hlk96978955"/>
      <w:bookmarkEnd w:id="80"/>
      <w:r w:rsidRPr="00EE524B">
        <w:rPr>
          <w:rFonts w:ascii="Calibri Light" w:eastAsia="Times New Roman" w:hAnsi="Calibri Light" w:cs="Calibri Light"/>
          <w:kern w:val="0"/>
          <w:sz w:val="20"/>
          <w:szCs w:val="20"/>
          <w:lang w:val="nl-NL" w:eastAsia="nl-NL"/>
          <w14:ligatures w14:val="none"/>
        </w:rPr>
        <w:t>Kandidaten kunnen door de aanstellende overheid uit de wervingsreserve worden geschrapt indien zij:</w:t>
      </w:r>
    </w:p>
    <w:p w14:paraId="3276BD2E"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bookmarkStart w:id="82" w:name="_Hlk86477023"/>
      <w:r w:rsidRPr="00EE524B">
        <w:rPr>
          <w:rFonts w:ascii="Calibri Light" w:eastAsia="Times New Roman" w:hAnsi="Calibri Light" w:cs="Calibri Light"/>
          <w:kern w:val="0"/>
          <w:sz w:val="20"/>
          <w:szCs w:val="20"/>
          <w:lang w:val="nl-NL" w:eastAsia="nl-NL"/>
          <w14:ligatures w14:val="none"/>
        </w:rPr>
        <w:t>naar aanleiding van een oproep niet reageren binnen de 10 kalenderdagen</w:t>
      </w:r>
    </w:p>
    <w:bookmarkEnd w:id="82"/>
    <w:p w14:paraId="10446C59"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zonder ernstige motivatie een aanbod weigeren</w:t>
      </w:r>
    </w:p>
    <w:p w14:paraId="2BFD559F"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ongunstige beoordeling ontvangen hebben bij het bestuur als tijdelijke titularis van de functie waarvoor ze in de wervingsreserve opgenomen werden</w:t>
      </w:r>
      <w:r w:rsidRPr="00EE524B">
        <w:rPr>
          <w:rFonts w:ascii="Calibri Light" w:eastAsia="Times New Roman" w:hAnsi="Calibri Light" w:cs="Calibri Light"/>
          <w:b/>
          <w:bCs/>
          <w:i/>
          <w:iCs/>
          <w:kern w:val="0"/>
          <w:sz w:val="20"/>
          <w:szCs w:val="20"/>
          <w:lang w:eastAsia="nl-NL"/>
          <w14:ligatures w14:val="none"/>
        </w:rPr>
        <w:t xml:space="preserve"> </w:t>
      </w:r>
      <w:r w:rsidRPr="00EE524B">
        <w:rPr>
          <w:rFonts w:ascii="Calibri Light" w:eastAsia="Times New Roman" w:hAnsi="Calibri Light" w:cs="Calibri Light"/>
          <w:kern w:val="0"/>
          <w:sz w:val="20"/>
          <w:szCs w:val="20"/>
          <w:lang w:eastAsia="nl-NL"/>
          <w14:ligatures w14:val="none"/>
        </w:rPr>
        <w:t>of in een functie waaraan gelijkaardige gedragsvaardigheden verbonden zijn.</w:t>
      </w:r>
    </w:p>
    <w:p w14:paraId="30CA6C96"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83" w:name="_Toc98348600"/>
      <w:bookmarkStart w:id="84" w:name="_Toc173938661"/>
      <w:bookmarkEnd w:id="81"/>
      <w:r w:rsidRPr="00EE524B">
        <w:rPr>
          <w:rFonts w:ascii="Calibri Light" w:eastAsia="Times New Roman" w:hAnsi="Calibri Light" w:cs="Calibri Light"/>
          <w:color w:val="0F4761"/>
          <w:kern w:val="0"/>
          <w:sz w:val="28"/>
          <w:szCs w:val="28"/>
          <w:lang w:val="nl-NL" w:eastAsia="nl-NL"/>
          <w14:ligatures w14:val="none"/>
        </w:rPr>
        <w:t>Afdeling 4. Specifieke bepalingen voor de aanwerving van de algemeen directeur en de financieel directeur</w:t>
      </w:r>
      <w:bookmarkEnd w:id="83"/>
      <w:bookmarkEnd w:id="84"/>
    </w:p>
    <w:p w14:paraId="60B4765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28</w:t>
      </w:r>
    </w:p>
    <w:p w14:paraId="062C6B6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raad stelt de functiebeschrijving vast voor de functies van algemeen directeur en financieel directeur.</w:t>
      </w:r>
    </w:p>
    <w:p w14:paraId="7122188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29</w:t>
      </w:r>
    </w:p>
    <w:p w14:paraId="4414BEE7" w14:textId="77777777" w:rsidR="00EE524B" w:rsidRPr="00EE524B" w:rsidRDefault="00EE524B" w:rsidP="00EE524B">
      <w:pPr>
        <w:spacing w:before="120" w:after="200" w:line="240" w:lineRule="auto"/>
        <w:ind w:left="851"/>
        <w:jc w:val="both"/>
        <w:rPr>
          <w:rFonts w:ascii="Calibri Light" w:eastAsia="Times New Roman" w:hAnsi="Calibri Light" w:cs="Calibri Light"/>
          <w:b/>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Als de functie van algemeen directeur of financieel directeur door aanwerving vervuld wordt, moet de kandidaat houder zijn van een diploma dat toegang geeft tot niveau A. </w:t>
      </w:r>
    </w:p>
    <w:p w14:paraId="6AEC6A2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30</w:t>
      </w:r>
    </w:p>
    <w:p w14:paraId="0AB02F0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selectie voor de aanwerving in de functies van algemeen directeur en financieel directeur </w:t>
      </w:r>
      <w:r w:rsidRPr="00EE524B">
        <w:rPr>
          <w:rFonts w:ascii="Calibri Light" w:eastAsia="Times New Roman" w:hAnsi="Calibri Light" w:cs="Calibri Light"/>
          <w:bCs/>
          <w:kern w:val="0"/>
          <w:sz w:val="20"/>
          <w:szCs w:val="20"/>
          <w:lang w:val="nl-NL" w:eastAsia="nl-NL"/>
          <w14:ligatures w14:val="none"/>
        </w:rPr>
        <w:t>kan geheel of gedeeltelijk uitbesteed worden</w:t>
      </w:r>
      <w:r w:rsidRPr="00EE524B">
        <w:rPr>
          <w:rFonts w:ascii="Calibri Light" w:eastAsia="Times New Roman" w:hAnsi="Calibri Light" w:cs="Calibri Light"/>
          <w:kern w:val="0"/>
          <w:sz w:val="20"/>
          <w:szCs w:val="20"/>
          <w:lang w:val="nl-NL" w:eastAsia="nl-NL"/>
          <w14:ligatures w14:val="none"/>
        </w:rPr>
        <w:t xml:space="preserve"> aan een</w:t>
      </w:r>
      <w:r w:rsidRPr="00EE524B">
        <w:rPr>
          <w:rFonts w:ascii="Calibri Light" w:eastAsia="Times New Roman" w:hAnsi="Calibri Light" w:cs="Calibri Light"/>
          <w:i/>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extern selectiebureau.</w:t>
      </w:r>
    </w:p>
    <w:p w14:paraId="240924D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 wordt uitgevoerd op basis van de selectiecriteria en met behulp van verschillende selectietechnieken. De selectiecriteria en selectietechnieken zijn afgestemd op de functiebeschrijving.</w:t>
      </w:r>
    </w:p>
    <w:p w14:paraId="0DD72B4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31</w:t>
      </w:r>
    </w:p>
    <w:p w14:paraId="12A39D68" w14:textId="77777777" w:rsidR="00EE524B" w:rsidRPr="00EE524B" w:rsidRDefault="00EE524B" w:rsidP="00EE524B">
      <w:pPr>
        <w:spacing w:before="120" w:after="200" w:line="240" w:lineRule="auto"/>
        <w:ind w:left="851"/>
        <w:jc w:val="both"/>
        <w:rPr>
          <w:rFonts w:ascii="Calibri Light" w:eastAsia="Times New Roman" w:hAnsi="Calibri Light" w:cs="Calibri Light"/>
          <w:b/>
          <w:i/>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selectietechnieken voor de functie van algemeen directeur bevatten in elk geval een test die de managements- en leiderschapscapaciteiten van de kandidaten toetst.</w:t>
      </w:r>
    </w:p>
    <w:p w14:paraId="29DA601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selectietechnieken voor de functie van financieel directeur bevatten in elk geval een proef die het financieel-economisch inzicht van de kandidaten toetst.</w:t>
      </w:r>
    </w:p>
    <w:p w14:paraId="39A647B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85" w:name="_Toc98348601"/>
      <w:bookmarkStart w:id="86" w:name="_Toc173938662"/>
      <w:r w:rsidRPr="00EE524B">
        <w:rPr>
          <w:rFonts w:ascii="Calibri Light" w:eastAsia="Times New Roman" w:hAnsi="Calibri Light" w:cs="Calibri Light"/>
          <w:color w:val="0F4761"/>
          <w:kern w:val="0"/>
          <w:sz w:val="28"/>
          <w:szCs w:val="28"/>
          <w:lang w:val="nl-NL" w:eastAsia="nl-NL"/>
          <w14:ligatures w14:val="none"/>
        </w:rPr>
        <w:t>Afdeling 5. De permanente</w:t>
      </w:r>
      <w:bookmarkEnd w:id="85"/>
      <w:r w:rsidRPr="00EE524B">
        <w:rPr>
          <w:rFonts w:ascii="Calibri Light" w:eastAsia="Times New Roman" w:hAnsi="Calibri Light" w:cs="Calibri Light"/>
          <w:color w:val="0F4761"/>
          <w:kern w:val="0"/>
          <w:sz w:val="28"/>
          <w:szCs w:val="28"/>
          <w:lang w:val="nl-NL" w:eastAsia="nl-NL"/>
          <w14:ligatures w14:val="none"/>
        </w:rPr>
        <w:t xml:space="preserve"> oproep</w:t>
      </w:r>
      <w:bookmarkEnd w:id="86"/>
    </w:p>
    <w:p w14:paraId="3B1A627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32</w:t>
      </w:r>
    </w:p>
    <w:p w14:paraId="7E405C6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0625A7D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aanstellende overheid kan gemotiveerd beslissen om een permanente oproep te lanceren. </w:t>
      </w:r>
    </w:p>
    <w:p w14:paraId="6DA4EDC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6B438D4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afwijkingen wat betreft de publicatie zijn:</w:t>
      </w:r>
    </w:p>
    <w:p w14:paraId="198F41BF"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oproep wordt permanent op de website van het lokaal bestuur geplaatst.</w:t>
      </w:r>
    </w:p>
    <w:p w14:paraId="27DA0059"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de oproep wordt vermeld welke mogelijkheden qua prestatieduur er zijn.</w:t>
      </w:r>
    </w:p>
    <w:p w14:paraId="714C2681"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Er wordt geen uiterste datum voor de indiening van de kandidaturen bekend gemaakt.</w:t>
      </w:r>
    </w:p>
    <w:p w14:paraId="116E0A58"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kandidaten voldoen aan de toelatings- en aanwervingsvoorwaarden uiterlijk op datum van het indienen van hun kandidatuur en leveren het bewijs hiertoe. De personeelsdienst beslist over de geldigheid van de voorgelegde bewijzen. </w:t>
      </w:r>
    </w:p>
    <w:p w14:paraId="458F7F9A" w14:textId="77777777" w:rsidR="00EE524B" w:rsidRPr="00EE524B" w:rsidRDefault="00EE524B" w:rsidP="007724EC">
      <w:pPr>
        <w:numPr>
          <w:ilvl w:val="0"/>
          <w:numId w:val="7"/>
        </w:numPr>
        <w:spacing w:before="12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beslissen dat de permanente oproep wordt ingetrokken. Kandidaten die nog gesolliciteerd hebben voor de intrekking worden nog uitgenodigd voor de selectieprocedure.</w:t>
      </w:r>
    </w:p>
    <w:p w14:paraId="2D1F022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19A339E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selectie wordt minstens één van de selectietechnieken zoals bedoeld in artikel 15 toegepast.</w:t>
      </w:r>
    </w:p>
    <w:p w14:paraId="25F1770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3B6F7FF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87" w:name="_Hlk153473159"/>
      <w:r w:rsidRPr="00EE524B">
        <w:rPr>
          <w:rFonts w:ascii="Calibri Light" w:eastAsia="Times New Roman" w:hAnsi="Calibri Light" w:cs="Calibri Light"/>
          <w:kern w:val="0"/>
          <w:sz w:val="20"/>
          <w:szCs w:val="20"/>
          <w:lang w:val="nl-NL" w:eastAsia="nl-NL"/>
          <w14:ligatures w14:val="none"/>
        </w:rPr>
        <w:t>De kandidaten die slagen in de selectieprocedure worden opgenomen in een wervingsreserve.</w:t>
      </w:r>
    </w:p>
    <w:p w14:paraId="3F8DD4D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geldigheidsduur van de wervingsreserve bedraagt maximaal, inclusief verlengingen, 5 jaar en vangt aan vanaf de datum van het eindrapport van de selectie.</w:t>
      </w:r>
    </w:p>
    <w:p w14:paraId="3F2B245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toepassing van artikel 14 wordt de eerst gerangschikte kandidaat van de wervingsreserve het eerst geraadpleegd.</w:t>
      </w:r>
      <w:bookmarkEnd w:id="87"/>
    </w:p>
    <w:p w14:paraId="751D9DC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0C39DCE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kandidaten die via de selectieprocedure zoals bedoeld in deze afdeling in dienst zijn gekomen, komen in aanmerking voor de procedures van bevordering en interne mobiliteit.</w:t>
      </w:r>
    </w:p>
    <w:p w14:paraId="22DBE05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6839FDFC"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88" w:name="_Toc98348602"/>
      <w:bookmarkStart w:id="89" w:name="_Toc173938663"/>
      <w:r w:rsidRPr="00EE524B">
        <w:rPr>
          <w:rFonts w:ascii="Aptos Display" w:eastAsia="Times New Roman" w:hAnsi="Aptos Display" w:cs="Calibri Light"/>
          <w:color w:val="0F4761"/>
          <w:kern w:val="0"/>
          <w:sz w:val="32"/>
          <w:szCs w:val="32"/>
          <w:lang w:val="nl-NL" w:eastAsia="nl-NL"/>
          <w14:ligatures w14:val="none"/>
        </w:rPr>
        <w:t>Hoofdstuk IV. Aanwerving in specifieke contractuele func</w:t>
      </w:r>
      <w:bookmarkEnd w:id="88"/>
      <w:r w:rsidRPr="00EE524B">
        <w:rPr>
          <w:rFonts w:ascii="Aptos Display" w:eastAsia="Times New Roman" w:hAnsi="Aptos Display" w:cs="Calibri Light"/>
          <w:color w:val="0F4761"/>
          <w:kern w:val="0"/>
          <w:sz w:val="32"/>
          <w:szCs w:val="32"/>
          <w:lang w:val="nl-NL" w:eastAsia="nl-NL"/>
          <w14:ligatures w14:val="none"/>
        </w:rPr>
        <w:t>ties</w:t>
      </w:r>
      <w:bookmarkEnd w:id="89"/>
    </w:p>
    <w:p w14:paraId="13D195F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 xml:space="preserve">Artikel 33 </w:t>
      </w:r>
    </w:p>
    <w:p w14:paraId="6A733AB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aanwerving en selectie in:</w:t>
      </w:r>
    </w:p>
    <w:p w14:paraId="61A130DC" w14:textId="77777777" w:rsidR="00EE524B" w:rsidRPr="00EE524B" w:rsidRDefault="00EE524B" w:rsidP="007724EC">
      <w:pPr>
        <w:numPr>
          <w:ilvl w:val="0"/>
          <w:numId w:val="13"/>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contractuele functies die ingesteld worden ter uitvoering van werkgelegenheidsmaatregelen conform hogere regelgeving;</w:t>
      </w:r>
    </w:p>
    <w:p w14:paraId="7FDC5DB5" w14:textId="77777777" w:rsidR="00EE524B" w:rsidRPr="00EE524B" w:rsidRDefault="00EE524B" w:rsidP="007724EC">
      <w:pPr>
        <w:numPr>
          <w:ilvl w:val="0"/>
          <w:numId w:val="13"/>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vervangingsovereenkomsten</w:t>
      </w:r>
    </w:p>
    <w:p w14:paraId="4403D746" w14:textId="77777777" w:rsidR="00EE524B" w:rsidRPr="00EE524B" w:rsidRDefault="00EE524B" w:rsidP="007724EC">
      <w:pPr>
        <w:numPr>
          <w:ilvl w:val="0"/>
          <w:numId w:val="13"/>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contractuele functies die ingesteld worden ter uitvoering van projecten die maximaal twee jaar duren</w:t>
      </w:r>
    </w:p>
    <w:p w14:paraId="62666F4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kan de aanstellende overheid in afwijking van Titel 2, Hoofdstuk II en III bij de oproep beslissen om artikel 35 toe te passen.</w:t>
      </w:r>
    </w:p>
    <w:p w14:paraId="0EC797E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2"/>
          <w:szCs w:val="22"/>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34</w:t>
      </w:r>
    </w:p>
    <w:p w14:paraId="1A1BAA6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265D6D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een overeenkomst zoals bedoeld in dit hoofdstuk aanbieden aan:</w:t>
      </w:r>
    </w:p>
    <w:p w14:paraId="07EFB546"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personeelsleden die op het moment van de aanstelling niet voltijds tewerkgesteld zijn, op voorwaarde dat hun totale tewerkstelling bij het bestuur niet meer dan 38 uur bedraagt en dat het profiel van beide functies overeenstemt;</w:t>
      </w:r>
    </w:p>
    <w:p w14:paraId="1209F6A1"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personeelsleden wiens overeenkomst op korte termijn afloopt of recent afgelopen is, op voorwaarde dat het profiel van beide functies overeenstemmen;</w:t>
      </w:r>
    </w:p>
    <w:p w14:paraId="23473ACF"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stagiairs die het afgelopen jaar werkzaam zijn geweest binnen het bestuur, op voorwaarde dat het profiel van beide functies overeenstemt;</w:t>
      </w:r>
    </w:p>
    <w:p w14:paraId="7EA7D323"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kandidaten opgenomen in een lopende wervingsreserve op voorwaarde dat het profiel van beide functies overeenstemmen;</w:t>
      </w:r>
    </w:p>
    <w:p w14:paraId="075BF1E9"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kandidaten die slagen in een procedure zoals beschreven in §2.</w:t>
      </w:r>
    </w:p>
    <w:p w14:paraId="6D5C256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3149FC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procedure, zoals vermeld in §1, is de volgende:</w:t>
      </w:r>
    </w:p>
    <w:p w14:paraId="4941DBAC"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doet een oproep tot kandidaten op minstens één van volgende manieren:</w:t>
      </w:r>
    </w:p>
    <w:p w14:paraId="7E953B89" w14:textId="77777777" w:rsidR="00EE524B" w:rsidRPr="00EE524B" w:rsidRDefault="00EE524B" w:rsidP="007724EC">
      <w:pPr>
        <w:numPr>
          <w:ilvl w:val="1"/>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via bekendmaking zoals bedoeld in artikel 9. In dit geval bevat de oproep de algemene en specifieke voorwaarden en het functieprofiel, en dienen de kandidaturen ingediend te worden binnen de bepaalde termijn;</w:t>
      </w:r>
    </w:p>
    <w:p w14:paraId="3E19F6BF" w14:textId="77777777" w:rsidR="00EE524B" w:rsidRPr="00EE524B" w:rsidRDefault="00EE524B" w:rsidP="007724EC">
      <w:pPr>
        <w:numPr>
          <w:ilvl w:val="1"/>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via contact met of raadpleging van een bestand van werkzoekenden van de VDAB of andere organisaties voor de begeleiding van werkzoekenden;</w:t>
      </w:r>
    </w:p>
    <w:p w14:paraId="051BE085" w14:textId="77777777" w:rsidR="00EE524B" w:rsidRPr="00EE524B" w:rsidRDefault="00EE524B" w:rsidP="007724EC">
      <w:pPr>
        <w:numPr>
          <w:ilvl w:val="1"/>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via raadpleging van het vrijwillig sollicitantenbestand.</w:t>
      </w:r>
    </w:p>
    <w:p w14:paraId="19810DB5"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kandidaten voldoen aan de toelatings- en aanwervingsvoorwaarden. De personeelsdienst nodigt de kandidaten uit die in aanmerking komen;</w:t>
      </w:r>
    </w:p>
    <w:p w14:paraId="06F7A5DC"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 toetst de bekwaamheid van de kandidaten voor de functie en wordt uitgevoerd door minstens één (intern) personeelslid.</w:t>
      </w:r>
    </w:p>
    <w:p w14:paraId="65A298E0"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selectie bestaat uit minstens één selectietechniek zoals bepaald in artikel 15.</w:t>
      </w:r>
    </w:p>
    <w:p w14:paraId="29CFACC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aanstellende overheid kiest een kandidaat uit de geschikt bevonden kandidaten die de gevraagde bewijsstukken bezorgd hebben, en dit volgens de principes van artikel 14. </w:t>
      </w:r>
    </w:p>
    <w:p w14:paraId="1F25361A" w14:textId="77777777" w:rsidR="00EE524B" w:rsidRPr="00EE524B" w:rsidRDefault="00EE524B" w:rsidP="00EE524B">
      <w:pPr>
        <w:spacing w:before="120" w:after="200" w:line="240" w:lineRule="auto"/>
        <w:jc w:val="both"/>
        <w:rPr>
          <w:rFonts w:ascii="Calibri Light" w:eastAsia="Times New Roman" w:hAnsi="Calibri Light" w:cs="Calibri Light"/>
          <w:b/>
          <w:bCs/>
          <w:smallCaps/>
          <w:color w:val="FFFFFF"/>
          <w:kern w:val="0"/>
          <w:sz w:val="28"/>
          <w:szCs w:val="28"/>
          <w:lang w:val="nl-NL" w:eastAsia="nl-NL"/>
          <w14:ligatures w14:val="none"/>
        </w:rPr>
      </w:pPr>
      <w:bookmarkStart w:id="90" w:name="_Toc526177436"/>
      <w:bookmarkStart w:id="91" w:name="_Toc98348603"/>
      <w:r w:rsidRPr="00EE524B">
        <w:rPr>
          <w:rFonts w:ascii="Calibri Light" w:eastAsia="Times New Roman" w:hAnsi="Calibri Light" w:cs="Calibri Light"/>
          <w:kern w:val="0"/>
          <w:sz w:val="20"/>
          <w:szCs w:val="20"/>
          <w:lang w:val="nl-NL" w:eastAsia="nl-NL"/>
          <w14:ligatures w14:val="none"/>
        </w:rPr>
        <w:br w:type="page"/>
      </w:r>
    </w:p>
    <w:p w14:paraId="7199400F"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bCs/>
          <w:color w:val="0F4761"/>
          <w:kern w:val="0"/>
          <w:sz w:val="32"/>
          <w:lang w:val="nl-NL" w:eastAsia="nl-NL"/>
          <w14:ligatures w14:val="none"/>
        </w:rPr>
      </w:pPr>
      <w:bookmarkStart w:id="92" w:name="_Toc173938664"/>
      <w:r w:rsidRPr="00EE524B">
        <w:rPr>
          <w:rFonts w:ascii="Aptos Display" w:eastAsia="Times New Roman" w:hAnsi="Aptos Display" w:cs="Calibri Light"/>
          <w:color w:val="0F4761"/>
          <w:kern w:val="0"/>
          <w:sz w:val="32"/>
          <w:szCs w:val="32"/>
          <w:lang w:val="nl-NL" w:eastAsia="nl-NL"/>
          <w14:ligatures w14:val="none"/>
        </w:rPr>
        <w:t>Hoofdstuk V. Inzetbaarheid van uitzendkrachten</w:t>
      </w:r>
      <w:bookmarkEnd w:id="90"/>
      <w:bookmarkEnd w:id="91"/>
      <w:bookmarkEnd w:id="92"/>
    </w:p>
    <w:p w14:paraId="1F3B7DA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35</w:t>
      </w:r>
    </w:p>
    <w:p w14:paraId="484F5ED5"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Het bestuur kan uitzendarbeid inzetten binnen de krijtlijnen van het decreet betreffende de uitzendarbeid in de Vlaamse overheidsdiensten en de lokale besturen van 27 april 2018.</w:t>
      </w:r>
    </w:p>
    <w:p w14:paraId="27F5E6F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36</w:t>
      </w:r>
    </w:p>
    <w:p w14:paraId="1FA9BC6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DAD0013"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Uitzendarbeid is mogelijk in volgende gevallen:</w:t>
      </w:r>
    </w:p>
    <w:p w14:paraId="00E8B824"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tijdelijke vervanging van een contractueel personeelslid van wie de arbeidsovereenkomst is geschorst;</w:t>
      </w:r>
    </w:p>
    <w:p w14:paraId="7AECEB61"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tijdelijke vervanging van een contractueel personeelslid van wie de arbeidsovereenkomst is beëindigd;</w:t>
      </w:r>
    </w:p>
    <w:p w14:paraId="6E0EF22E"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tijdelijke vervanging van een contractueel personeelslid met deeltijdse loopbaanonderbreking of met vermindering van arbeidsprestaties in het kader van het zorgkrediet;</w:t>
      </w:r>
    </w:p>
    <w:p w14:paraId="4E6DC386"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tijdelijke vervanging van een statutair personeelslid dat zijn ambt niet of slechts deeltijds uitoefent;</w:t>
      </w:r>
    </w:p>
    <w:p w14:paraId="63F2CC69"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tijdelijke vermeerdering van werk;</w:t>
      </w:r>
    </w:p>
    <w:p w14:paraId="7498C516"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uitvoering van uitzonderlijk werk;</w:t>
      </w:r>
    </w:p>
    <w:p w14:paraId="23CDE13E"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in het kader van tewerkstellingsprojecten;</w:t>
      </w:r>
    </w:p>
    <w:p w14:paraId="2C46D1EE" w14:textId="77777777" w:rsidR="00EE524B" w:rsidRPr="00EE524B" w:rsidRDefault="00EE524B" w:rsidP="007724EC">
      <w:pPr>
        <w:numPr>
          <w:ilvl w:val="0"/>
          <w:numId w:val="15"/>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voor artistieke prestaties of artistieke werken.</w:t>
      </w:r>
    </w:p>
    <w:p w14:paraId="33F05919"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De maximale duurtijd waarvoor uitzendarbeid is toegelaten voor elk van bovenvermelde gevallen, bedraagt 12 maanden.</w:t>
      </w:r>
    </w:p>
    <w:p w14:paraId="2696F26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7DEC0A7"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Voor de inschakeling van de uitzendkrachten doet het bestuur een beroep op een uitzendbureau met wie een raamovereenkomst omtrent de tewerkstelling van uitzendkrachten via het bureau werd afgesloten.</w:t>
      </w:r>
    </w:p>
    <w:p w14:paraId="0791689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37</w:t>
      </w:r>
    </w:p>
    <w:p w14:paraId="70670D5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is bevoegd om uitzendkrachten in dienst te nemen, mits inachtneming van de volgende regels/beperkingen:</w:t>
      </w:r>
    </w:p>
    <w:p w14:paraId="3C78FA83" w14:textId="77777777" w:rsidR="00EE524B" w:rsidRPr="00EE524B" w:rsidRDefault="00EE524B" w:rsidP="007724EC">
      <w:pPr>
        <w:numPr>
          <w:ilvl w:val="0"/>
          <w:numId w:val="17"/>
        </w:numPr>
        <w:spacing w:before="60" w:after="6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er kunnen geen uitzendkrachten ingezet worden om de afwezigheden op te vangen naar aanleiding van een georganiseerde werkonderbreking;</w:t>
      </w:r>
    </w:p>
    <w:p w14:paraId="082F36F4" w14:textId="77777777" w:rsidR="00EE524B" w:rsidRPr="00EE524B" w:rsidRDefault="00EE524B" w:rsidP="007724EC">
      <w:pPr>
        <w:numPr>
          <w:ilvl w:val="0"/>
          <w:numId w:val="17"/>
        </w:numPr>
        <w:spacing w:before="60" w:after="6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er kan niet gewerkt worden met opeenvolgende </w:t>
      </w:r>
      <w:proofErr w:type="spellStart"/>
      <w:r w:rsidRPr="00EE524B">
        <w:rPr>
          <w:rFonts w:ascii="Calibri Light" w:eastAsia="Times New Roman" w:hAnsi="Calibri Light" w:cs="Calibri Light"/>
          <w:kern w:val="0"/>
          <w:sz w:val="20"/>
          <w:szCs w:val="20"/>
          <w:lang w:val="nl-NL" w:eastAsia="nl-NL"/>
          <w14:ligatures w14:val="none"/>
        </w:rPr>
        <w:t>dagcontracten</w:t>
      </w:r>
      <w:proofErr w:type="spellEnd"/>
      <w:r w:rsidRPr="00EE524B">
        <w:rPr>
          <w:rFonts w:ascii="Calibri Light" w:eastAsia="Times New Roman" w:hAnsi="Calibri Light" w:cs="Calibri Light"/>
          <w:kern w:val="0"/>
          <w:sz w:val="20"/>
          <w:szCs w:val="20"/>
          <w:lang w:val="nl-NL" w:eastAsia="nl-NL"/>
          <w14:ligatures w14:val="none"/>
        </w:rPr>
        <w:t>.</w:t>
      </w:r>
    </w:p>
    <w:p w14:paraId="165BED6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38</w:t>
      </w:r>
    </w:p>
    <w:p w14:paraId="5FB0770A"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Voorafgaand aan de tewerkstelling van de uitzendkracht brengt het bestuur de representatieve vakorganisaties op de hoogte van de indiensttreding.</w:t>
      </w:r>
    </w:p>
    <w:p w14:paraId="0FD3B1EC"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bookmarkStart w:id="93" w:name="_Hlk86477213"/>
      <w:r w:rsidRPr="00EE524B">
        <w:rPr>
          <w:rFonts w:ascii="Calibri Light" w:eastAsia="Times New Roman" w:hAnsi="Calibri Light" w:cs="Calibri Light"/>
          <w:bCs/>
          <w:iCs/>
          <w:kern w:val="0"/>
          <w:sz w:val="20"/>
          <w:szCs w:val="20"/>
          <w:lang w:val="nl-NL" w:eastAsia="nl-NL"/>
          <w14:ligatures w14:val="none"/>
        </w:rPr>
        <w:t>Het bestuur zal jaarlijks een informatierapport bezorgen aan het Hoog Overlegcomité dat volgende informatie dient te bevatten</w:t>
      </w:r>
      <w:bookmarkEnd w:id="93"/>
      <w:r w:rsidRPr="00EE524B">
        <w:rPr>
          <w:rFonts w:ascii="Calibri Light" w:eastAsia="Times New Roman" w:hAnsi="Calibri Light" w:cs="Calibri Light"/>
          <w:bCs/>
          <w:iCs/>
          <w:kern w:val="0"/>
          <w:sz w:val="20"/>
          <w:szCs w:val="20"/>
          <w:lang w:val="nl-NL" w:eastAsia="nl-NL"/>
          <w14:ligatures w14:val="none"/>
        </w:rPr>
        <w:t xml:space="preserve"> :</w:t>
      </w:r>
    </w:p>
    <w:p w14:paraId="475D64CE" w14:textId="77777777" w:rsidR="00EE524B" w:rsidRPr="00EE524B" w:rsidRDefault="00EE524B" w:rsidP="007724EC">
      <w:pPr>
        <w:numPr>
          <w:ilvl w:val="0"/>
          <w:numId w:val="16"/>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per motief, het aantal uitzendkrachten en de uren die ze gepresteerd hebben;</w:t>
      </w:r>
    </w:p>
    <w:p w14:paraId="64F103E8" w14:textId="77777777" w:rsidR="00EE524B" w:rsidRPr="00EE524B" w:rsidRDefault="00EE524B" w:rsidP="007724EC">
      <w:pPr>
        <w:numPr>
          <w:ilvl w:val="0"/>
          <w:numId w:val="16"/>
        </w:numPr>
        <w:spacing w:before="60" w:after="120" w:line="240" w:lineRule="auto"/>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de totale kostprijs per motief die het lokale bestuur heeft uitgegeven voor de tewerkstelling van de uitzendkrachten.</w:t>
      </w:r>
    </w:p>
    <w:p w14:paraId="0D2FC9A7"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94" w:name="_Toc98348604"/>
      <w:bookmarkStart w:id="95" w:name="_Toc173938665"/>
      <w:r w:rsidRPr="00EE524B">
        <w:rPr>
          <w:rFonts w:ascii="Aptos Display" w:eastAsia="Times New Roman" w:hAnsi="Aptos Display" w:cs="Calibri Light"/>
          <w:color w:val="0F4761"/>
          <w:kern w:val="0"/>
          <w:sz w:val="32"/>
          <w:szCs w:val="32"/>
          <w:lang w:val="nl-NL" w:eastAsia="nl-NL"/>
          <w14:ligatures w14:val="none"/>
        </w:rPr>
        <w:t>Hoofdstuk VI. De aanwerving van personen met een arbeidshandicap</w:t>
      </w:r>
      <w:bookmarkEnd w:id="94"/>
      <w:bookmarkEnd w:id="95"/>
    </w:p>
    <w:p w14:paraId="7D57D47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39</w:t>
      </w:r>
    </w:p>
    <w:p w14:paraId="2D7FFB4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Ten minste 2% van het totale aantal personeelsleden binnen het bestuur, uitgedrukt in voltijdse equivalenten, bestaat uit personen met een arbeidshandicap die aan een van de volgende voorwaarden voldoen: </w:t>
      </w:r>
    </w:p>
    <w:p w14:paraId="21D6D4D7" w14:textId="77777777" w:rsidR="00EE524B" w:rsidRPr="00EE524B" w:rsidRDefault="00EE524B" w:rsidP="007724EC">
      <w:pPr>
        <w:numPr>
          <w:ilvl w:val="1"/>
          <w:numId w:val="1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Ze zijn ingeschreven bij het Vlaams Agentschap voor Personen met een Handicap; </w:t>
      </w:r>
    </w:p>
    <w:p w14:paraId="49B008FB" w14:textId="77777777" w:rsidR="00EE524B" w:rsidRPr="00EE524B" w:rsidRDefault="00EE524B" w:rsidP="007724EC">
      <w:pPr>
        <w:numPr>
          <w:ilvl w:val="1"/>
          <w:numId w:val="1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Ze zijn erkend door de Vlaamse Dienst voor Arbeidsbemiddeling en Beroepsopleiding; </w:t>
      </w:r>
    </w:p>
    <w:p w14:paraId="01556CF7" w14:textId="77777777" w:rsidR="00EE524B" w:rsidRPr="00EE524B" w:rsidRDefault="00EE524B" w:rsidP="007724EC">
      <w:pPr>
        <w:numPr>
          <w:ilvl w:val="1"/>
          <w:numId w:val="1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Ze komen in aanmerking voor een </w:t>
      </w:r>
      <w:proofErr w:type="spellStart"/>
      <w:r w:rsidRPr="00EE524B">
        <w:rPr>
          <w:rFonts w:ascii="Calibri Light" w:eastAsia="Times New Roman" w:hAnsi="Calibri Light" w:cs="Calibri Light"/>
          <w:kern w:val="0"/>
          <w:sz w:val="20"/>
          <w:szCs w:val="20"/>
          <w:lang w:val="nl-NL" w:eastAsia="nl-NL"/>
          <w14:ligatures w14:val="none"/>
        </w:rPr>
        <w:t>inkomensvervangende</w:t>
      </w:r>
      <w:proofErr w:type="spellEnd"/>
      <w:r w:rsidRPr="00EE524B">
        <w:rPr>
          <w:rFonts w:ascii="Calibri Light" w:eastAsia="Times New Roman" w:hAnsi="Calibri Light" w:cs="Calibri Light"/>
          <w:kern w:val="0"/>
          <w:sz w:val="20"/>
          <w:szCs w:val="20"/>
          <w:lang w:val="nl-NL" w:eastAsia="nl-NL"/>
          <w14:ligatures w14:val="none"/>
        </w:rPr>
        <w:t xml:space="preserve"> tegemoetkoming of voor een integratietegemoetkoming die verstrekt wordt aan personen met een handicap op basis van de wet van 27 februari 1987 betreffende de tegemoetkomingen aan personen met een handicap; </w:t>
      </w:r>
    </w:p>
    <w:p w14:paraId="4541E2CC" w14:textId="77777777" w:rsidR="00EE524B" w:rsidRPr="00EE524B" w:rsidRDefault="00EE524B" w:rsidP="007724EC">
      <w:pPr>
        <w:numPr>
          <w:ilvl w:val="1"/>
          <w:numId w:val="1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Ze zijn in het bezit van een attest dat uitgereikt is door de algemene directie Personen met een Handicap van de Federale Overheidsdienst Sociale Zekerheid voor het verstrekken van sociale en fiscale voordelen; </w:t>
      </w:r>
    </w:p>
    <w:p w14:paraId="0BA68641" w14:textId="77777777" w:rsidR="00EE524B" w:rsidRPr="00EE524B" w:rsidRDefault="00EE524B" w:rsidP="007724EC">
      <w:pPr>
        <w:numPr>
          <w:ilvl w:val="1"/>
          <w:numId w:val="1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0E7917E6" w14:textId="77777777" w:rsidR="00EE524B" w:rsidRPr="00EE524B" w:rsidRDefault="00EE524B" w:rsidP="007724EC">
      <w:pPr>
        <w:numPr>
          <w:ilvl w:val="1"/>
          <w:numId w:val="1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Ze hebben hun hoogste getuigschrift of diploma behaald in het buitengewoon secundair onderwijs. </w:t>
      </w:r>
    </w:p>
    <w:p w14:paraId="5696937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40</w:t>
      </w:r>
    </w:p>
    <w:p w14:paraId="69A33B6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kandidaten moeten voldoen aan de algemene toelatingsvoorwaarden en aan de aanwervingsvoorwaarden evenals aan de eventuele specifieke voorwaarden.</w:t>
      </w:r>
    </w:p>
    <w:p w14:paraId="362BBB9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41</w:t>
      </w:r>
    </w:p>
    <w:p w14:paraId="46C82E0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de toepassing van de selectietechnieken worden de hinderpalen die verbonden zijn met de handicap, door redelijke aanpassingen verholpen.</w:t>
      </w:r>
    </w:p>
    <w:p w14:paraId="089B8A48"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96" w:name="_Toc98348605"/>
      <w:r w:rsidRPr="00EE524B">
        <w:rPr>
          <w:rFonts w:ascii="Calibri Light" w:eastAsia="Times New Roman" w:hAnsi="Calibri Light" w:cs="Calibri Light"/>
          <w:kern w:val="0"/>
          <w:sz w:val="20"/>
          <w:szCs w:val="20"/>
          <w:lang w:val="nl-NL" w:eastAsia="nl-NL"/>
          <w14:ligatures w14:val="none"/>
        </w:rPr>
        <w:br w:type="page"/>
      </w:r>
    </w:p>
    <w:p w14:paraId="5214B2AA"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97" w:name="_Toc173938666"/>
      <w:r w:rsidRPr="00EE524B">
        <w:rPr>
          <w:rFonts w:ascii="Aptos Display" w:eastAsia="Times New Roman" w:hAnsi="Aptos Display" w:cs="Calibri Light"/>
          <w:color w:val="0F4761"/>
          <w:kern w:val="0"/>
          <w:sz w:val="32"/>
          <w:szCs w:val="32"/>
          <w:lang w:val="nl-NL" w:eastAsia="nl-NL"/>
          <w14:ligatures w14:val="none"/>
        </w:rPr>
        <w:t>Hoofdstuk VII. De indiensttreding</w:t>
      </w:r>
      <w:bookmarkEnd w:id="97"/>
    </w:p>
    <w:p w14:paraId="7F16FAA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42</w:t>
      </w:r>
    </w:p>
    <w:p w14:paraId="2F9B8D4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bepaalt de datum van indiensttreding van het geselecteerde personeelslid.</w:t>
      </w:r>
    </w:p>
    <w:p w14:paraId="7D887D5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Behalve in het geval van overmacht, wordt een kandidaat die niet in dienst treedt op de vastgestelde datum, geacht definitief aan zijn aanstelling te verzaken.</w:t>
      </w:r>
    </w:p>
    <w:p w14:paraId="783D5F8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43</w:t>
      </w:r>
    </w:p>
    <w:p w14:paraId="6587824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indiensttreding leggen de personeelsleden de eed af overeenkomstig volgende bepalingen:</w:t>
      </w:r>
    </w:p>
    <w:p w14:paraId="1A9CF652"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color w:val="00B050"/>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en de financieel directeur: artikel 163 DLB;</w:t>
      </w:r>
    </w:p>
    <w:p w14:paraId="12A26130"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maatschappelijk werker: artikel 183 DLB;</w:t>
      </w:r>
    </w:p>
    <w:p w14:paraId="7A772728" w14:textId="77777777" w:rsidR="00EE524B" w:rsidRPr="00EE524B" w:rsidRDefault="00EE524B" w:rsidP="007724EC">
      <w:pPr>
        <w:numPr>
          <w:ilvl w:val="0"/>
          <w:numId w:val="1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overige personeelsleden: artikel 187 DLB.</w:t>
      </w:r>
    </w:p>
    <w:p w14:paraId="482616A0"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Van de eedaflegging of de weigering ervan wordt een proces-verbaal opgemaakt.</w:t>
      </w:r>
    </w:p>
    <w:p w14:paraId="783EE3F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44</w:t>
      </w:r>
    </w:p>
    <w:p w14:paraId="1FBBA35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tewerkstelling van contractueel personeel wordt geregeld door de wet van 3 juli 1978 betreffende de arbeidsovereenkomsten.</w:t>
      </w:r>
    </w:p>
    <w:p w14:paraId="7C7708B7"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7D963DD4"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98" w:name="_Toc173938667"/>
      <w:r w:rsidRPr="00EE524B">
        <w:rPr>
          <w:rFonts w:ascii="Aptos Display" w:eastAsia="Times New Roman" w:hAnsi="Aptos Display" w:cs="Calibri Light"/>
          <w:color w:val="0F4761"/>
          <w:kern w:val="0"/>
          <w:sz w:val="32"/>
          <w:szCs w:val="32"/>
          <w:lang w:val="nl-NL" w:eastAsia="nl-NL"/>
          <w14:ligatures w14:val="none"/>
        </w:rPr>
        <w:t>Hoofdstuk VIII. Opvolging en evaluatie tijdens de loopbaan</w:t>
      </w:r>
      <w:bookmarkEnd w:id="98"/>
    </w:p>
    <w:p w14:paraId="07CED6D8"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99" w:name="_Toc158039721"/>
      <w:bookmarkStart w:id="100" w:name="_Toc173938668"/>
      <w:bookmarkStart w:id="101" w:name="_Hlk78384093"/>
      <w:bookmarkEnd w:id="96"/>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99"/>
      <w:bookmarkEnd w:id="100"/>
    </w:p>
    <w:p w14:paraId="2514D47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45</w:t>
      </w:r>
    </w:p>
    <w:p w14:paraId="2B26C0D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Dit hoofdstuk is van toepassing op zowel de statutaire personeelsleden als op de contractuele personeelsleden.</w:t>
      </w:r>
    </w:p>
    <w:p w14:paraId="08C04D5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contractuele personeelsleden gelden daarnaast de bepalingen van de wet van 3 juli 1978 betreffende de arbeidsovereenkomsten.</w:t>
      </w:r>
    </w:p>
    <w:p w14:paraId="5463277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46</w:t>
      </w:r>
    </w:p>
    <w:p w14:paraId="7AEEEB6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personeelsleden hebben recht op opvolging en feedback in het kader van hun ontwikkeling over hun wijze van functioneren (= feedbacktraject). </w:t>
      </w:r>
    </w:p>
    <w:p w14:paraId="3AC9DE6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47</w:t>
      </w:r>
    </w:p>
    <w:p w14:paraId="6D67004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2383316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afwijking van dit hoofdstuk kan een evaluatietraject zoals bedoeld in afdeling 3 onmiddellijk opgestart worden in geval van ernstig disfunctioneren.</w:t>
      </w:r>
    </w:p>
    <w:p w14:paraId="7B0A6B6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59C7DA8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afwijking van dit hoofdstuk geldt bij aandachtspunten en/of breekpunten tijdens het eerste jaar van tewerkstelling, het volgende.</w:t>
      </w:r>
    </w:p>
    <w:p w14:paraId="6316AA2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manifest blijkt dat de inwerking in de functie niet geslaagd is en het geen zin heeft het personeelslid verder in dienst te houden, wordt een evaluatie vastgesteld in een kwalitatief beschrijvend evaluatieverslag dat het ongunstig evaluatieresultaat op afdoende wijze onderbouwt.</w:t>
      </w:r>
    </w:p>
    <w:p w14:paraId="7789AC5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voorkomend geval wordt het personeelslid ontslagen nadat het personeelslid door de aanstellende overheid is gehoord.</w:t>
      </w:r>
    </w:p>
    <w:p w14:paraId="77A4BB0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48</w:t>
      </w:r>
    </w:p>
    <w:p w14:paraId="05A8C5E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worden vooraf geïnformeerd over alle aspecten van het opvolgings- en evaluatiebeleid en over de evaluatiecriteria die op hen van toepassing zijn.</w:t>
      </w:r>
    </w:p>
    <w:p w14:paraId="36BD033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49</w:t>
      </w:r>
    </w:p>
    <w:p w14:paraId="0C3115B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algemeen directeur zorgt voor de interne organisatie van het opvolgings- en evaluatiebeleid. </w:t>
      </w:r>
    </w:p>
    <w:p w14:paraId="521B0B4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02" w:name="_Toc158039722"/>
      <w:bookmarkStart w:id="103" w:name="_Toc173938669"/>
      <w:r w:rsidRPr="00EE524B">
        <w:rPr>
          <w:rFonts w:ascii="Calibri Light" w:eastAsia="Times New Roman" w:hAnsi="Calibri Light" w:cs="Calibri Light"/>
          <w:color w:val="0F4761"/>
          <w:kern w:val="0"/>
          <w:sz w:val="28"/>
          <w:szCs w:val="28"/>
          <w:lang w:val="nl-NL" w:eastAsia="nl-NL"/>
          <w14:ligatures w14:val="none"/>
        </w:rPr>
        <w:t>Afdeling 2. Feedbacktraject</w:t>
      </w:r>
      <w:bookmarkEnd w:id="102"/>
      <w:bookmarkEnd w:id="103"/>
    </w:p>
    <w:p w14:paraId="728CC86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50</w:t>
      </w:r>
    </w:p>
    <w:p w14:paraId="1DF041C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Naast informele feedback krijgt het personeelslid ook formeel feedback over zijn manier van functioneren, dit op vraag van het personeelslid.</w:t>
      </w:r>
    </w:p>
    <w:p w14:paraId="2518319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Nieuwe personeelsleden krijgen daarenboven formeel feedback over hun manier van functioneren van zodra zij zes maanden in dienst zijn.</w:t>
      </w:r>
    </w:p>
    <w:p w14:paraId="2C33D7A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51</w:t>
      </w:r>
    </w:p>
    <w:p w14:paraId="5BE430E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5C34D99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Zowel het personeelslid als zijn leidinggevende kunnen een feedbackgesprek aanvragen en brengen te bespreken punten aan.</w:t>
      </w:r>
    </w:p>
    <w:p w14:paraId="728C879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52</w:t>
      </w:r>
    </w:p>
    <w:p w14:paraId="143A90D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Indien er aandachtspunten zijn, of indien feiten of gedragingen van het personeelslid daartoe aanleiding geven, nodigt de rechtstreeks leidinggevende het personeelslid in elk geval uit voor een (bijkomend) feedbackgesprek. Aandachtspunten zijn zaken die een probleem vormen en waaraan moet gewerkt worden. </w:t>
      </w:r>
    </w:p>
    <w:p w14:paraId="25D41C11" w14:textId="77777777" w:rsidR="00EE524B" w:rsidRPr="00EE524B" w:rsidRDefault="00EE524B" w:rsidP="00EE524B">
      <w:pPr>
        <w:spacing w:before="120" w:after="200" w:line="240" w:lineRule="auto"/>
        <w:ind w:left="851"/>
        <w:jc w:val="both"/>
        <w:rPr>
          <w:rFonts w:ascii="Calibri Light" w:eastAsia="Times New Roman" w:hAnsi="Calibri Light" w:cs="Calibri Light"/>
          <w:strike/>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zelf kan ook steeds een bijkomend feedbackgesprek vragen waarop binnen twee weken gevolg moet worden gegeven (uitgezonderd tijdens zomerverlof).</w:t>
      </w:r>
    </w:p>
    <w:p w14:paraId="5545915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53</w:t>
      </w:r>
    </w:p>
    <w:p w14:paraId="68E59649" w14:textId="77777777" w:rsidR="00EE524B" w:rsidRPr="00EE524B" w:rsidRDefault="00EE524B" w:rsidP="00EE524B">
      <w:pPr>
        <w:spacing w:before="120" w:after="200" w:line="240" w:lineRule="auto"/>
        <w:ind w:left="851"/>
        <w:jc w:val="both"/>
        <w:rPr>
          <w:rFonts w:ascii="Calibri Light" w:eastAsia="Times New Roman" w:hAnsi="Calibri Light" w:cs="Calibri Light"/>
          <w:strike/>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feedbackgesprek resulteert in een feedbacknota.</w:t>
      </w:r>
    </w:p>
    <w:p w14:paraId="4AC36D00"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04" w:name="_Toc158039724"/>
      <w:bookmarkStart w:id="105" w:name="_Toc173938670"/>
      <w:r w:rsidRPr="00EE524B">
        <w:rPr>
          <w:rFonts w:ascii="Calibri Light" w:eastAsia="Times New Roman" w:hAnsi="Calibri Light" w:cs="Calibri Light"/>
          <w:color w:val="0F4761"/>
          <w:kern w:val="0"/>
          <w:sz w:val="28"/>
          <w:szCs w:val="28"/>
          <w:lang w:val="nl-NL" w:eastAsia="nl-NL"/>
          <w14:ligatures w14:val="none"/>
        </w:rPr>
        <w:t>Afdeling 3. Het evaluatietraject</w:t>
      </w:r>
      <w:bookmarkEnd w:id="104"/>
      <w:bookmarkEnd w:id="105"/>
    </w:p>
    <w:p w14:paraId="463963D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54</w:t>
      </w:r>
    </w:p>
    <w:p w14:paraId="22B88DA5" w14:textId="7148593B"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Indien het functioneren van het personeelslid aanleiding geeft tot ernstige tekortkomingen die een duidelijke verbetering noodzaken, kan de rechtstreekse leidinggevende van het personeelslid een evaluatietraject opstarten door middel van een bijkomend </w:t>
      </w:r>
      <w:r>
        <w:rPr>
          <w:rFonts w:ascii="Calibri Light" w:eastAsia="Times New Roman" w:hAnsi="Calibri Light" w:cs="Calibri Light"/>
          <w:kern w:val="0"/>
          <w:sz w:val="20"/>
          <w:szCs w:val="20"/>
          <w:lang w:val="nl-NL" w:eastAsia="nl-NL"/>
          <w14:ligatures w14:val="none"/>
        </w:rPr>
        <w:t>signaal</w:t>
      </w:r>
      <w:r w:rsidRPr="00EE524B">
        <w:rPr>
          <w:rFonts w:ascii="Calibri Light" w:eastAsia="Times New Roman" w:hAnsi="Calibri Light" w:cs="Calibri Light"/>
          <w:kern w:val="0"/>
          <w:sz w:val="20"/>
          <w:szCs w:val="20"/>
          <w:lang w:val="nl-NL" w:eastAsia="nl-NL"/>
          <w14:ligatures w14:val="none"/>
        </w:rPr>
        <w:t xml:space="preserve">gesprek met opstart evaluatietraject. </w:t>
      </w:r>
      <w:r w:rsidR="009F53F0">
        <w:rPr>
          <w:rFonts w:ascii="Calibri Light" w:eastAsia="Times New Roman" w:hAnsi="Calibri Light" w:cs="Calibri Light"/>
          <w:kern w:val="0"/>
          <w:sz w:val="20"/>
          <w:szCs w:val="20"/>
          <w:lang w:val="nl-NL" w:eastAsia="nl-NL"/>
          <w14:ligatures w14:val="none"/>
        </w:rPr>
        <w:t xml:space="preserve">Een evaluatietraject duurt minimum 6 maanden. </w:t>
      </w:r>
      <w:r w:rsidRPr="00EE524B">
        <w:rPr>
          <w:rFonts w:ascii="Calibri Light" w:eastAsia="Times New Roman" w:hAnsi="Calibri Light" w:cs="Calibri Light"/>
          <w:kern w:val="0"/>
          <w:sz w:val="20"/>
          <w:szCs w:val="20"/>
          <w:lang w:val="nl-NL" w:eastAsia="nl-NL"/>
          <w14:ligatures w14:val="none"/>
        </w:rPr>
        <w:t>In dit geval is de goede werking van de dienst niet meer mogelijk en/of is er een duidelijk attitudeprobleem dat niet strookt met de waarden of de deontologische code van het bestuur.</w:t>
      </w:r>
    </w:p>
    <w:p w14:paraId="1D1EB88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55</w:t>
      </w:r>
    </w:p>
    <w:p w14:paraId="3E9AC93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rechtstreeks leidinggevende vraagt voor de opstart van het evaluatietraject advies aan de personeelsdienst tenzij het een lid van het managementteam betreft.</w:t>
      </w:r>
    </w:p>
    <w:p w14:paraId="53274F6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56</w:t>
      </w:r>
    </w:p>
    <w:p w14:paraId="261EE4C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rechtstreeks leidinggevende neemt de passende maatregelen met het oog op het verbeteren van de wijze waarop het betrokken personeelslid functioneert.</w:t>
      </w:r>
    </w:p>
    <w:p w14:paraId="0A3AD05B"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06" w:name="_Toc158039726"/>
      <w:bookmarkStart w:id="107" w:name="_Toc173938672"/>
      <w:r w:rsidRPr="00EE524B">
        <w:rPr>
          <w:rFonts w:ascii="Calibri Light" w:eastAsia="Times New Roman" w:hAnsi="Calibri Light" w:cs="Calibri Light"/>
          <w:color w:val="0F4761"/>
          <w:kern w:val="0"/>
          <w:sz w:val="28"/>
          <w:szCs w:val="28"/>
          <w:lang w:val="nl-NL" w:eastAsia="nl-NL"/>
          <w14:ligatures w14:val="none"/>
        </w:rPr>
        <w:t>Afdeling 4. De evaluatoren en het verloop van de evaluatie</w:t>
      </w:r>
      <w:bookmarkEnd w:id="106"/>
      <w:bookmarkEnd w:id="107"/>
    </w:p>
    <w:p w14:paraId="0D57D96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 xml:space="preserve">Artikel 57 </w:t>
      </w:r>
    </w:p>
    <w:p w14:paraId="7E3CDE1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wordt geëvalueerd door twee leidinggevenden, namelijk de eerste evaluator en de tweede evaluator, waarvan de eerste evaluator de rechtstreekse leidinggevende is.</w:t>
      </w:r>
    </w:p>
    <w:p w14:paraId="0020509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Waar dit gemotiveerd wordt op basis van de hiërarchische positie van een personeelslid of de beperkte omvang van het personeelsbestand kan de evaluatie worden toevertrouwd aan één leidinggevende.</w:t>
      </w:r>
    </w:p>
    <w:p w14:paraId="72BFF0F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58</w:t>
      </w:r>
    </w:p>
    <w:p w14:paraId="488B29B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wijst de evaluatoren voor de verschillende diensten aan. Hij waakt over de eenduidige toepassing van het evaluatiestelsel binnen de diensten.</w:t>
      </w:r>
    </w:p>
    <w:p w14:paraId="1DCC236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59</w:t>
      </w:r>
    </w:p>
    <w:p w14:paraId="3B76082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Elke evaluator is voldoende competent om met kennis van zaken en op een objectieve, evenwichtige manier een oordeel uit te spreken over het presteren van het personeelslid.</w:t>
      </w:r>
    </w:p>
    <w:p w14:paraId="3A2441D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een evaluator in de onmogelijkheid verkeert om te evalueren, kan de algemeen directeur tijdelijk een andere evaluator aanwijzen.</w:t>
      </w:r>
    </w:p>
    <w:p w14:paraId="1BFEEEB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60</w:t>
      </w:r>
    </w:p>
    <w:p w14:paraId="1E187D8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evaluatoren leggen de evaluatie vast in een kwalitatief beschrijvend evaluatieverslag dat het evaluatieresultaat op afdoende wijze onderbouwt. </w:t>
      </w:r>
    </w:p>
    <w:p w14:paraId="2C9493D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61</w:t>
      </w:r>
    </w:p>
    <w:p w14:paraId="5AF852E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Na afloop van het evaluatiegesprek ondertekent het personeelslid het verslag voor kennisneming en krijgt het een afschrift. Indien het personeelslid akte wil laten nemen van opmerkingen bij het evaluatieverslag, kan het hiertoe binnen de tien kalenderdagen een document aan de eerste evaluator afgeven. De eerste evaluator tekent voor ontvangst en kennisneming. Het document met opmerkingen wordt aan het evaluatiedossier van het personeelslid toegevoegd.</w:t>
      </w:r>
    </w:p>
    <w:p w14:paraId="03906F4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evaluatieverslag is definitief tien kalenderdagen na afloop van het evaluatiegesprek.</w:t>
      </w:r>
    </w:p>
    <w:p w14:paraId="570A0C6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62</w:t>
      </w:r>
    </w:p>
    <w:p w14:paraId="378B815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het personeelslid weigert om het evaluatieverslag te ondertekenen, wordt dit aangetekend verzonden naar zijn domicilieadres ofwel per mail bezorgd.</w:t>
      </w:r>
    </w:p>
    <w:p w14:paraId="7DED0AD1"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08" w:name="_Toc158039727"/>
      <w:bookmarkStart w:id="109" w:name="_Toc173938673"/>
      <w:r w:rsidRPr="00EE524B">
        <w:rPr>
          <w:rFonts w:ascii="Calibri Light" w:eastAsia="Times New Roman" w:hAnsi="Calibri Light" w:cs="Calibri Light"/>
          <w:color w:val="0F4761"/>
          <w:kern w:val="0"/>
          <w:sz w:val="28"/>
          <w:szCs w:val="28"/>
          <w:lang w:val="nl-NL" w:eastAsia="nl-NL"/>
          <w14:ligatures w14:val="none"/>
        </w:rPr>
        <w:t>Afdeling 6. De evaluatieresultaten en de gevolgen van de evaluatie</w:t>
      </w:r>
      <w:bookmarkEnd w:id="108"/>
      <w:bookmarkEnd w:id="109"/>
    </w:p>
    <w:p w14:paraId="09C4E093"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1. De evaluatieresultaten</w:t>
      </w:r>
    </w:p>
    <w:p w14:paraId="60E8299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63</w:t>
      </w:r>
    </w:p>
    <w:p w14:paraId="458F621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evaluatieresultaat is gunstig of ongunstig.</w:t>
      </w:r>
    </w:p>
    <w:p w14:paraId="28B1D71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eerste en de tweede evaluator streven naar een consensus over de eindconclusie van de evaluatie. Als zij niet tot overeenstemming komen, is het resultaat gunstig.</w:t>
      </w:r>
    </w:p>
    <w:p w14:paraId="4995F1BD"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2. De gevolgen van de evaluatie</w:t>
      </w:r>
    </w:p>
    <w:p w14:paraId="1867ABB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64</w:t>
      </w:r>
    </w:p>
    <w:p w14:paraId="5C334CF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ongunstig geëvalueerd wordt, kan ontslagen worden wegens beroepsongeschiktheid, als vermeld in artikel 194, vierde lid DLB.</w:t>
      </w:r>
    </w:p>
    <w:p w14:paraId="371C967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hoort het personeelslid vooraf en beslist gemotiveerd.</w:t>
      </w:r>
    </w:p>
    <w:p w14:paraId="5EC635C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65</w:t>
      </w:r>
    </w:p>
    <w:p w14:paraId="750A744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geen beslissing nemen vooraleer het beroep tegen de ongunstige evaluatie is afgehandeld en de beslissing is genomen om de evaluatie al dan niet aan te passen.</w:t>
      </w:r>
    </w:p>
    <w:p w14:paraId="2D1C99B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10" w:name="_Toc158039728"/>
      <w:bookmarkStart w:id="111" w:name="_Toc173938674"/>
      <w:r w:rsidRPr="00EE524B">
        <w:rPr>
          <w:rFonts w:ascii="Calibri Light" w:eastAsia="Times New Roman" w:hAnsi="Calibri Light" w:cs="Calibri Light"/>
          <w:color w:val="0F4761"/>
          <w:kern w:val="0"/>
          <w:sz w:val="28"/>
          <w:szCs w:val="28"/>
          <w:lang w:val="nl-NL" w:eastAsia="nl-NL"/>
          <w14:ligatures w14:val="none"/>
        </w:rPr>
        <w:t>Afdeling 7. Het beroep tegen de evaluatie</w:t>
      </w:r>
      <w:bookmarkEnd w:id="110"/>
      <w:bookmarkEnd w:id="111"/>
    </w:p>
    <w:p w14:paraId="3D42097A"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1. Algemene bepalingen</w:t>
      </w:r>
    </w:p>
    <w:p w14:paraId="29725AC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66</w:t>
      </w:r>
    </w:p>
    <w:p w14:paraId="231216E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Het personeelslid kan beroep aantekenen tegen een ongunstige eindevaluatie.</w:t>
      </w:r>
    </w:p>
    <w:p w14:paraId="0805911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67</w:t>
      </w:r>
    </w:p>
    <w:p w14:paraId="589C95F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beroep wordt ingediend bij de personeelsdienst. </w:t>
      </w:r>
    </w:p>
    <w:p w14:paraId="0A31364A" w14:textId="074AADCF"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 xml:space="preserve">De uiterlijke termijn voor de indiening van het beroep is </w:t>
      </w:r>
      <w:r w:rsidR="009F53F0">
        <w:rPr>
          <w:rFonts w:ascii="Calibri Light" w:eastAsia="Times New Roman" w:hAnsi="Calibri Light" w:cs="Calibri Light"/>
          <w:kern w:val="0"/>
          <w:sz w:val="20"/>
          <w:szCs w:val="20"/>
          <w14:ligatures w14:val="none"/>
        </w:rPr>
        <w:t>veertien</w:t>
      </w:r>
      <w:r w:rsidRPr="00EE524B">
        <w:rPr>
          <w:rFonts w:ascii="Calibri Light" w:eastAsia="Times New Roman" w:hAnsi="Calibri Light" w:cs="Calibri Light"/>
          <w:kern w:val="0"/>
          <w:sz w:val="20"/>
          <w:szCs w:val="20"/>
          <w14:ligatures w14:val="none"/>
        </w:rPr>
        <w:t xml:space="preserve"> kalenderdagen te rekenen vanaf de datum van ontvangst van de kopie van het definitieve evaluatieverslag (= het evaluatieverslag inclusief in voorkomend geval de opmerkingen van het personeelslid).</w:t>
      </w:r>
    </w:p>
    <w:p w14:paraId="1CFC726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Het personeelslid krijgt een gedateerde ontvangstmelding van zijn beroep.</w:t>
      </w:r>
    </w:p>
    <w:p w14:paraId="1BBD91C4"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2. Samenstelling van de beroepsinstantie</w:t>
      </w:r>
    </w:p>
    <w:p w14:paraId="528DD67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68</w:t>
      </w:r>
    </w:p>
    <w:p w14:paraId="2669209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beroepsinstantie bestaat minimaal uit twee personen.</w:t>
      </w:r>
    </w:p>
    <w:p w14:paraId="2A13414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lokale mandatarissen, de algemeen directeur en de evaluatoren van het personeelslid die beroep aantekent, mogen geen deel uitmaken van de beroepsinstantie.</w:t>
      </w:r>
    </w:p>
    <w:p w14:paraId="3FBB27A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69</w:t>
      </w:r>
    </w:p>
    <w:p w14:paraId="09EC8DE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leden van de beroepsinstantie worden aangesteld door het uitvoerend orgaan. Het uitvoerend orgaan kan daarnaast een secretaris-notulist aanwijzen die niet deelneemt aan de besprekingen en aan de eindbeoordeling over het beroep.</w:t>
      </w:r>
    </w:p>
    <w:p w14:paraId="530DA4A6"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3. De werking van de beroepsinstantie</w:t>
      </w:r>
    </w:p>
    <w:p w14:paraId="4D724F3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70</w:t>
      </w:r>
    </w:p>
    <w:p w14:paraId="3554F14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 xml:space="preserve">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 </w:t>
      </w:r>
      <w:r w:rsidRPr="00EE524B">
        <w:rPr>
          <w:rFonts w:ascii="Calibri Light" w:eastAsia="Times New Roman" w:hAnsi="Calibri Light" w:cs="Times New Roman"/>
          <w:kern w:val="0"/>
          <w:sz w:val="20"/>
          <w:szCs w:val="20"/>
          <w14:ligatures w14:val="none"/>
        </w:rPr>
        <w:t>Indien het niet mogelijk is om de evaluatoren en het personeelslid te horen omwille van afwezigheid door vakantie of ziekte wordt de termijn verlengd met de duur van de afwezigheid.</w:t>
      </w:r>
    </w:p>
    <w:p w14:paraId="16BA036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71</w:t>
      </w:r>
    </w:p>
    <w:p w14:paraId="79210D2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 xml:space="preserve">Het personeelslid en de evaluatoren worden gelijktijdig gehoord in een tegensprekelijke hoorzitting onder leiding van de voorzitter van de beroepsinstantie. Het personeelslid kan zich laten bijstaan door een persoon naar zijn keuze.  </w:t>
      </w:r>
    </w:p>
    <w:p w14:paraId="0402C51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72</w:t>
      </w:r>
    </w:p>
    <w:p w14:paraId="794F220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EE524B">
        <w:rPr>
          <w:rFonts w:ascii="Calibri Light" w:eastAsia="Times New Roman" w:hAnsi="Calibri Light" w:cs="Calibri Light"/>
          <w:i/>
          <w:kern w:val="0"/>
          <w:sz w:val="20"/>
          <w:szCs w:val="20"/>
          <w14:ligatures w14:val="none"/>
        </w:rPr>
        <w:t xml:space="preserve"> </w:t>
      </w:r>
      <w:r w:rsidRPr="00EE524B">
        <w:rPr>
          <w:rFonts w:ascii="Calibri Light" w:eastAsia="Times New Roman" w:hAnsi="Calibri Light" w:cs="Calibri Light"/>
          <w:kern w:val="0"/>
          <w:sz w:val="20"/>
          <w:szCs w:val="20"/>
          <w14:ligatures w14:val="none"/>
        </w:rPr>
        <w:t>Het verslag maakt deel uit van het beroepsdossier.</w:t>
      </w:r>
    </w:p>
    <w:p w14:paraId="6BD91BE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73</w:t>
      </w:r>
    </w:p>
    <w:p w14:paraId="030FE04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131B0325"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4. Beslissing in beroep van de algemeen directeur</w:t>
      </w:r>
    </w:p>
    <w:p w14:paraId="0E545AA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74</w:t>
      </w:r>
    </w:p>
    <w:p w14:paraId="552618E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 xml:space="preserve">Binnen een termijn van 15 kalenderdagen te rekenen vanaf de datum van ontvangst van het gemotiveerd advies beslist de algemeen directeur over de bevestiging of de aanpassing van de evaluatie en van het evaluatieresultaat. </w:t>
      </w:r>
    </w:p>
    <w:p w14:paraId="319608C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75</w:t>
      </w:r>
    </w:p>
    <w:p w14:paraId="63DC3A6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14:ligatures w14:val="none"/>
        </w:rPr>
        <w:t>De eventuele aangepaste evaluatie komt in de plaats van de eerdere evaluatie die het voorwerp was van het beroep en vervangt de eerdere evaluatie in het evaluatiedossier en in het personeelsdossier.</w:t>
      </w:r>
    </w:p>
    <w:p w14:paraId="12B92F0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76</w:t>
      </w:r>
    </w:p>
    <w:p w14:paraId="654ED0F3" w14:textId="77777777" w:rsidR="00EE524B" w:rsidRPr="00EE524B" w:rsidRDefault="00EE524B" w:rsidP="00EE524B">
      <w:pPr>
        <w:spacing w:before="120" w:after="200" w:line="240" w:lineRule="auto"/>
        <w:ind w:left="851"/>
        <w:jc w:val="both"/>
        <w:rPr>
          <w:rFonts w:ascii="Calibri Light" w:eastAsia="Times New Roman" w:hAnsi="Calibri Light" w:cs="Calibri Light"/>
          <w:b/>
          <w:color w:val="00AFA8"/>
          <w:kern w:val="0"/>
          <w:sz w:val="28"/>
          <w:szCs w:val="28"/>
          <w:u w:val="single"/>
          <w:lang w:val="nl-NL" w:eastAsia="nl-NL"/>
          <w14:ligatures w14:val="none"/>
        </w:rPr>
      </w:pPr>
      <w:r w:rsidRPr="00EE524B">
        <w:rPr>
          <w:rFonts w:ascii="Calibri Light" w:eastAsia="Times New Roman" w:hAnsi="Calibri Light" w:cs="Calibri Light"/>
          <w:kern w:val="0"/>
          <w:sz w:val="20"/>
          <w:szCs w:val="20"/>
          <w14:ligatures w14:val="none"/>
        </w:rPr>
        <w:t>Als door toedoen van het bestuur de termijnen in deze afdeling niet gerespecteerd worden, is het evaluatieresultaat gunstig en past de algemeen directeur de evaluatie en het evaluatieresultaat aan.</w:t>
      </w:r>
      <w:r w:rsidRPr="00EE524B">
        <w:rPr>
          <w:rFonts w:ascii="Calibri Light" w:eastAsia="Times New Roman" w:hAnsi="Calibri Light" w:cs="Calibri Light"/>
          <w:kern w:val="0"/>
          <w:sz w:val="20"/>
          <w:szCs w:val="20"/>
          <w:lang w:val="nl-NL" w:eastAsia="nl-NL"/>
          <w14:ligatures w14:val="none"/>
        </w:rPr>
        <w:br w:type="page"/>
      </w:r>
    </w:p>
    <w:p w14:paraId="1BB2E235" w14:textId="77777777" w:rsidR="00EE524B" w:rsidRPr="00EE524B" w:rsidRDefault="00EE524B" w:rsidP="00EE524B">
      <w:pPr>
        <w:keepNext/>
        <w:keepLines/>
        <w:spacing w:before="160" w:after="80" w:line="240" w:lineRule="auto"/>
        <w:ind w:left="1247" w:hanging="1247"/>
        <w:jc w:val="both"/>
        <w:outlineLvl w:val="2"/>
        <w:rPr>
          <w:rFonts w:ascii="Calibri Light" w:eastAsia="Times New Roman" w:hAnsi="Calibri Light" w:cs="Calibri Light"/>
          <w:color w:val="0F4761"/>
          <w:kern w:val="0"/>
          <w:sz w:val="28"/>
          <w:szCs w:val="28"/>
          <w:lang w:val="nl-NL" w:eastAsia="nl-NL"/>
          <w14:ligatures w14:val="none"/>
        </w:rPr>
      </w:pPr>
      <w:bookmarkStart w:id="112" w:name="_Toc158039729"/>
      <w:bookmarkStart w:id="113" w:name="_Toc173938675"/>
      <w:r w:rsidRPr="00EE524B">
        <w:rPr>
          <w:rFonts w:ascii="Calibri Light" w:eastAsia="Times New Roman" w:hAnsi="Calibri Light" w:cs="Calibri Light"/>
          <w:color w:val="0F4761"/>
          <w:kern w:val="0"/>
          <w:sz w:val="28"/>
          <w:szCs w:val="28"/>
          <w:lang w:val="nl-NL" w:eastAsia="nl-NL"/>
          <w14:ligatures w14:val="none"/>
        </w:rPr>
        <w:t>Afdeling 8. Specifieke bepalingen voor de evaluatie van de algemeen directeur en de financieel directeur</w:t>
      </w:r>
      <w:bookmarkEnd w:id="112"/>
      <w:bookmarkEnd w:id="113"/>
    </w:p>
    <w:p w14:paraId="389CBC42"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1. Feedback- en evaluatietraject tijdens de loopbaan</w:t>
      </w:r>
    </w:p>
    <w:p w14:paraId="6FEF01D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77</w:t>
      </w:r>
    </w:p>
    <w:p w14:paraId="3F27B64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algemeen directeur en de financieel directeur hebben recht op opvolging en feedback in het kader van hun ontwikkeling over hun wijze van functioneren (= feedbacktraject). </w:t>
      </w:r>
    </w:p>
    <w:p w14:paraId="7189B68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78</w:t>
      </w:r>
    </w:p>
    <w:p w14:paraId="4B2D7F3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bepalingen van afdeling 2 en 3 zijn integraal en overeenkomstig van toepassing, met dien verstande dat het college van burgemeester en schepenen optreedt als rechtstreeks leidinggevende. Het college van burgemeester en schepenen laat zich in het geval zoals bedoeld in afdeling 3 begeleiden door externe deskundigen in het personeelsbeleid.</w:t>
      </w:r>
    </w:p>
    <w:p w14:paraId="2B753C5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79</w:t>
      </w:r>
    </w:p>
    <w:p w14:paraId="4B99932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en de financieel directeur worden in voorkomend geval geëvalueerd door een evaluatiecomité, bestaande uit het college van burgemeester en schepenen en de voorzitter van de gemeenteraad.</w:t>
      </w:r>
    </w:p>
    <w:p w14:paraId="5DAF111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evaluatiecomité wordt voorgezeten door de burgemeester.</w:t>
      </w:r>
    </w:p>
    <w:p w14:paraId="202E811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80</w:t>
      </w:r>
    </w:p>
    <w:p w14:paraId="331BD109" w14:textId="77777777" w:rsidR="00EE524B" w:rsidRPr="00EE524B" w:rsidRDefault="00EE524B" w:rsidP="00EE524B">
      <w:pPr>
        <w:spacing w:before="120" w:after="200" w:line="240" w:lineRule="auto"/>
        <w:ind w:left="851"/>
        <w:jc w:val="both"/>
        <w:rPr>
          <w:rFonts w:ascii="Calibri Light" w:eastAsia="Times New Roman" w:hAnsi="Calibri Light" w:cs="Calibri Light"/>
          <w:b/>
          <w:i/>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evaluatie heeft plaats op basis van een voorbereidend rapport, opgesteld door externe deskundigen in het personeelsbeleid.</w:t>
      </w:r>
    </w:p>
    <w:p w14:paraId="4D2F132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81</w:t>
      </w:r>
    </w:p>
    <w:p w14:paraId="21FE5A3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evaluatie wordt uitgevoerd op basis van de functiebeschrijving en de doelstellingen van het bestuur.</w:t>
      </w:r>
    </w:p>
    <w:p w14:paraId="35D7DFC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82</w:t>
      </w:r>
    </w:p>
    <w:p w14:paraId="35B0891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onafhankelijkheid waarmee de financieel directeur bepaalde taken als vermeld in het DLB uitvoert, mag niet het voorwerp zijn van evaluatie. De mate waarin hij zich inzet voor de uitvoering van die taken is wel een aandachtspunt in de evaluatie.</w:t>
      </w:r>
    </w:p>
    <w:p w14:paraId="50873EB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83</w:t>
      </w:r>
    </w:p>
    <w:p w14:paraId="6F7E081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voorbereidend rapport van de externe deskundigen bevat de relevante informatie, die ingewonnen wordt </w:t>
      </w:r>
      <w:r w:rsidRPr="00EE524B">
        <w:rPr>
          <w:rFonts w:ascii="Calibri Light" w:eastAsia="Times New Roman" w:hAnsi="Calibri Light" w:cs="Calibri Light"/>
          <w:color w:val="3B3838"/>
          <w:kern w:val="0"/>
          <w:sz w:val="20"/>
          <w:szCs w:val="20"/>
          <w:lang w:val="nl-NL" w:eastAsia="nl-NL"/>
          <w14:ligatures w14:val="none"/>
        </w:rPr>
        <w:t>op een adequate, vertrouwelijke en objectieve manier</w:t>
      </w:r>
      <w:r w:rsidRPr="00EE524B">
        <w:rPr>
          <w:rFonts w:ascii="Calibri Light" w:eastAsia="Times New Roman" w:hAnsi="Calibri Light" w:cs="Calibri Light"/>
          <w:b/>
          <w:bCs/>
          <w:i/>
          <w:iCs/>
          <w:color w:val="3B3838"/>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met behulp van:</w:t>
      </w:r>
    </w:p>
    <w:p w14:paraId="510A1042" w14:textId="77777777" w:rsidR="00EE524B" w:rsidRPr="00EE524B" w:rsidRDefault="00EE524B" w:rsidP="007724EC">
      <w:pPr>
        <w:numPr>
          <w:ilvl w:val="0"/>
          <w:numId w:val="1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interview over de wijze van functioneren van de functiehouder met minstens de leden van het managementteam, eventueel de leidinggevenden en de rechtstreekse medewerkers;</w:t>
      </w:r>
    </w:p>
    <w:p w14:paraId="0A1E9802" w14:textId="77777777" w:rsidR="00EE524B" w:rsidRPr="00EE524B" w:rsidRDefault="00EE524B" w:rsidP="007724EC">
      <w:pPr>
        <w:numPr>
          <w:ilvl w:val="0"/>
          <w:numId w:val="1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interview met minstens de burgemeester en de voorzitter van de gemeenteraad waarin hun feedback gevraagd wordt over de wijze van functioneren van de functiehouder;</w:t>
      </w:r>
    </w:p>
    <w:p w14:paraId="52BA4B02" w14:textId="77777777" w:rsidR="00EE524B" w:rsidRPr="00EE524B" w:rsidRDefault="00EE524B" w:rsidP="007724EC">
      <w:pPr>
        <w:numPr>
          <w:ilvl w:val="0"/>
          <w:numId w:val="1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interview met de functiehouder, gebaseerd op de evaluatiecriteria, op het resultaat van de eventuele feedbackvragenlijst en op de bestaande resultaatverbintenissen of afspraken met het uitvoerend orgaan van het bestuur.</w:t>
      </w:r>
    </w:p>
    <w:p w14:paraId="4FDC741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interviews kunnen voorafgegaan worden door anonieme vragenlijsten.</w:t>
      </w:r>
    </w:p>
    <w:p w14:paraId="575EE44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conclusies uit alle hoger vermelde elementen worden verwerkt in het voorbereidend rapport en resulteren in voorstel van eindconclusie over het functioneren.</w:t>
      </w:r>
    </w:p>
    <w:p w14:paraId="6E679782" w14:textId="77777777" w:rsidR="00EE524B" w:rsidRPr="00EE524B" w:rsidRDefault="00EE524B" w:rsidP="00EE524B">
      <w:pPr>
        <w:keepNext/>
        <w:keepLines/>
        <w:spacing w:before="120" w:after="0" w:line="240" w:lineRule="auto"/>
        <w:ind w:left="851"/>
        <w:jc w:val="both"/>
        <w:outlineLvl w:val="7"/>
        <w:rPr>
          <w:rFonts w:ascii="Calibri Light" w:eastAsia="Times New Roman" w:hAnsi="Calibri Light" w:cs="Times New Roman"/>
          <w:i/>
          <w:iCs/>
          <w:color w:val="272727"/>
          <w:kern w:val="0"/>
          <w:sz w:val="20"/>
          <w:szCs w:val="20"/>
          <w:lang w:val="nl-NL" w:eastAsia="nl-NL"/>
          <w14:ligatures w14:val="none"/>
        </w:rPr>
      </w:pPr>
      <w:r w:rsidRPr="00EE524B">
        <w:rPr>
          <w:rFonts w:ascii="Calibri Light" w:eastAsia="Times New Roman" w:hAnsi="Calibri Light" w:cs="Times New Roman"/>
          <w:i/>
          <w:iCs/>
          <w:color w:val="272727"/>
          <w:kern w:val="0"/>
          <w:sz w:val="20"/>
          <w:szCs w:val="20"/>
          <w:lang w:val="nl-NL" w:eastAsia="nl-NL"/>
          <w14:ligatures w14:val="none"/>
        </w:rPr>
        <w:t>Onderafdeling 2. De evaluatieresultaten en de gevolgen van de evaluatie</w:t>
      </w:r>
    </w:p>
    <w:p w14:paraId="172C46C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84</w:t>
      </w:r>
    </w:p>
    <w:p w14:paraId="18A3C6D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evaluatieresultaat is gunstig of ongunstig.</w:t>
      </w:r>
    </w:p>
    <w:p w14:paraId="5E0EEBD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85</w:t>
      </w:r>
    </w:p>
    <w:p w14:paraId="7D7A352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functiehouder die ongunstig geëvalueerd wordt, kan ontslagen worden wegens beroepsongeschiktheid, als vermeld in artikel 194, vierde lid DLB.</w:t>
      </w:r>
    </w:p>
    <w:p w14:paraId="5455ECC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raad hoort het personeelslid vooraf en beslist gemotiveerd.</w:t>
      </w:r>
    </w:p>
    <w:p w14:paraId="7F69D02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p>
    <w:p w14:paraId="19627E86"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114" w:name="_Toc16028897"/>
      <w:bookmarkStart w:id="115" w:name="_Toc98348620"/>
      <w:bookmarkStart w:id="116" w:name="_Hlk22769135"/>
      <w:bookmarkEnd w:id="101"/>
      <w:r w:rsidRPr="00EE524B">
        <w:rPr>
          <w:rFonts w:ascii="Calibri Light" w:eastAsia="Times New Roman" w:hAnsi="Calibri Light" w:cs="Calibri Light"/>
          <w:kern w:val="0"/>
          <w:sz w:val="20"/>
          <w:szCs w:val="20"/>
          <w:lang w:val="nl-NL" w:eastAsia="nl-NL"/>
          <w14:ligatures w14:val="none"/>
        </w:rPr>
        <w:br w:type="page"/>
      </w:r>
    </w:p>
    <w:p w14:paraId="729C89F5"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17" w:name="_Toc173938676"/>
      <w:r w:rsidRPr="00EE524B">
        <w:rPr>
          <w:rFonts w:ascii="Aptos Display" w:eastAsia="Times New Roman" w:hAnsi="Aptos Display" w:cs="Calibri Light"/>
          <w:color w:val="0F4761"/>
          <w:kern w:val="0"/>
          <w:sz w:val="32"/>
          <w:szCs w:val="32"/>
          <w:lang w:val="nl-NL" w:eastAsia="nl-NL"/>
          <w14:ligatures w14:val="none"/>
        </w:rPr>
        <w:t xml:space="preserve">Hoofdstuk IX. </w:t>
      </w:r>
      <w:bookmarkEnd w:id="114"/>
      <w:r w:rsidRPr="00EE524B">
        <w:rPr>
          <w:rFonts w:ascii="Aptos Display" w:eastAsia="Times New Roman" w:hAnsi="Aptos Display" w:cs="Calibri Light"/>
          <w:color w:val="0F4761"/>
          <w:kern w:val="0"/>
          <w:sz w:val="32"/>
          <w:szCs w:val="32"/>
          <w:lang w:val="nl-NL" w:eastAsia="nl-NL"/>
          <w14:ligatures w14:val="none"/>
        </w:rPr>
        <w:t>Vorming</w:t>
      </w:r>
      <w:bookmarkEnd w:id="115"/>
      <w:bookmarkEnd w:id="117"/>
    </w:p>
    <w:p w14:paraId="7A656D71"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18" w:name="_Toc16028898"/>
      <w:bookmarkStart w:id="119" w:name="_Toc22249054"/>
      <w:bookmarkStart w:id="120" w:name="_Toc98348621"/>
      <w:bookmarkStart w:id="121" w:name="_Toc173938677"/>
      <w:bookmarkEnd w:id="116"/>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118"/>
      <w:bookmarkEnd w:id="119"/>
      <w:bookmarkEnd w:id="120"/>
      <w:bookmarkEnd w:id="121"/>
    </w:p>
    <w:p w14:paraId="2024888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86</w:t>
      </w:r>
    </w:p>
    <w:p w14:paraId="349776D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hebben recht op informatie en vorming zowel met betrekking tot aspecten die nuttig zijn voor de uitoefening van de functie als om te kunnen voldoen aan de bevorderingsvereisten.</w:t>
      </w:r>
    </w:p>
    <w:p w14:paraId="31B70C5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87</w:t>
      </w:r>
    </w:p>
    <w:p w14:paraId="5661579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houden zich op de hoogte van de ontwikkelingen en de nieuwe inzichten in de materies waarmee zij beroepshalve belast zijn.</w:t>
      </w:r>
    </w:p>
    <w:p w14:paraId="6F69607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88</w:t>
      </w:r>
    </w:p>
    <w:p w14:paraId="38A5B82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8976A3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89</w:t>
      </w:r>
    </w:p>
    <w:p w14:paraId="73D1BD7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Onder vorming wordt verstaan: elk begeleid en gestructureerd leertraject, ongeacht of dat intern of extern aan het bestuur georganiseerd wordt, ongeacht de duur ervan en ongeacht of het individueel dan wel in groepsverband georganiseerd wordt.</w:t>
      </w:r>
    </w:p>
    <w:p w14:paraId="505DFB4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90</w:t>
      </w:r>
    </w:p>
    <w:p w14:paraId="407EDC6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vormingsverantwoordelijke zorgt in samenwerking met de algemeen directeur voor de concrete invulling van het vormingsrecht en van de vormingsplicht op basis van de vastgestelde vormingsbehoeften.</w:t>
      </w:r>
    </w:p>
    <w:p w14:paraId="5DD9C83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91</w:t>
      </w:r>
    </w:p>
    <w:p w14:paraId="06E392D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638440C7" w14:textId="77777777" w:rsidR="00EE524B" w:rsidRPr="00EE524B" w:rsidRDefault="00EE524B" w:rsidP="007724EC">
      <w:pPr>
        <w:numPr>
          <w:ilvl w:val="0"/>
          <w:numId w:val="2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aan het personeelslid met een rechtstreeks functioneel belang bij de opleiding, zoals blijkt uit zijn functiebeschrijving, persoonlijke doelstellingen of planning;</w:t>
      </w:r>
    </w:p>
    <w:p w14:paraId="63B5FEDD" w14:textId="77777777" w:rsidR="00EE524B" w:rsidRPr="00EE524B" w:rsidRDefault="00EE524B" w:rsidP="007724EC">
      <w:pPr>
        <w:numPr>
          <w:ilvl w:val="0"/>
          <w:numId w:val="2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aan het personeelslid van wie uit de feedback/evaluatie blijkt dat het baat heeft bij de vormingsactiviteit;</w:t>
      </w:r>
    </w:p>
    <w:p w14:paraId="57FF45B1" w14:textId="77777777" w:rsidR="00EE524B" w:rsidRPr="00EE524B" w:rsidRDefault="00EE524B" w:rsidP="007724EC">
      <w:pPr>
        <w:numPr>
          <w:ilvl w:val="0"/>
          <w:numId w:val="2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aan het personeelslid uit wiens feedback blijkt dat het een bijzondere verdienste heeft op het domein van de vormingsactiviteit;</w:t>
      </w:r>
    </w:p>
    <w:p w14:paraId="7721763B" w14:textId="77777777" w:rsidR="00EE524B" w:rsidRPr="00EE524B" w:rsidRDefault="00EE524B" w:rsidP="007724EC">
      <w:pPr>
        <w:numPr>
          <w:ilvl w:val="0"/>
          <w:numId w:val="2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aan het personeelslid dat zich in het kader van een taakverdeling specialiseert in de materie; </w:t>
      </w:r>
    </w:p>
    <w:p w14:paraId="59C1BAF4" w14:textId="77777777" w:rsidR="00EE524B" w:rsidRPr="00EE524B" w:rsidRDefault="00EE524B" w:rsidP="007724EC">
      <w:pPr>
        <w:numPr>
          <w:ilvl w:val="0"/>
          <w:numId w:val="2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aan het personeelslid met de laagste anciënniteit dat zich nog in de fase bevindt van kennisverwerving of de verwerving van vaardigheden met betrekking tot de functie; </w:t>
      </w:r>
    </w:p>
    <w:p w14:paraId="782E16DA" w14:textId="77777777" w:rsidR="00EE524B" w:rsidRPr="00EE524B" w:rsidRDefault="00EE524B" w:rsidP="007724EC">
      <w:pPr>
        <w:numPr>
          <w:ilvl w:val="0"/>
          <w:numId w:val="2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aan personeelsleden van een bepaalde dienst om functionele redenen.</w:t>
      </w:r>
    </w:p>
    <w:p w14:paraId="1B2F9ED6" w14:textId="77777777" w:rsidR="00EE524B" w:rsidRPr="00EE524B" w:rsidRDefault="00EE524B" w:rsidP="00EE524B">
      <w:pPr>
        <w:spacing w:before="120" w:after="200" w:line="240" w:lineRule="auto"/>
        <w:ind w:left="851"/>
        <w:jc w:val="both"/>
        <w:rPr>
          <w:rFonts w:ascii="Calibri Light" w:eastAsia="Times New Roman" w:hAnsi="Calibri Light" w:cs="Calibri Light"/>
          <w:b/>
          <w:color w:val="00AFA8"/>
          <w:kern w:val="0"/>
          <w:sz w:val="28"/>
          <w:szCs w:val="28"/>
          <w:u w:val="single"/>
          <w:lang w:val="nl-NL" w:eastAsia="nl-NL"/>
          <w14:ligatures w14:val="none"/>
        </w:rPr>
      </w:pPr>
      <w:bookmarkStart w:id="122" w:name="_Toc16028899"/>
      <w:bookmarkStart w:id="123" w:name="_Toc22249055"/>
      <w:bookmarkStart w:id="124" w:name="_Toc98348622"/>
      <w:r w:rsidRPr="00EE524B">
        <w:rPr>
          <w:rFonts w:ascii="Calibri Light" w:eastAsia="Times New Roman" w:hAnsi="Calibri Light" w:cs="Calibri Light"/>
          <w:kern w:val="0"/>
          <w:sz w:val="20"/>
          <w:szCs w:val="20"/>
          <w:lang w:val="nl-NL" w:eastAsia="nl-NL"/>
          <w14:ligatures w14:val="none"/>
        </w:rPr>
        <w:br w:type="page"/>
      </w:r>
    </w:p>
    <w:p w14:paraId="0CED321D"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25" w:name="_Toc173938678"/>
      <w:r w:rsidRPr="00EE524B">
        <w:rPr>
          <w:rFonts w:ascii="Calibri Light" w:eastAsia="Times New Roman" w:hAnsi="Calibri Light" w:cs="Calibri Light"/>
          <w:color w:val="0F4761"/>
          <w:kern w:val="0"/>
          <w:sz w:val="28"/>
          <w:szCs w:val="28"/>
          <w:lang w:val="nl-NL" w:eastAsia="nl-NL"/>
          <w14:ligatures w14:val="none"/>
        </w:rPr>
        <w:t>Afdeling 2. De vormingsplicht</w:t>
      </w:r>
      <w:bookmarkEnd w:id="122"/>
      <w:bookmarkEnd w:id="123"/>
      <w:bookmarkEnd w:id="124"/>
      <w:bookmarkEnd w:id="125"/>
    </w:p>
    <w:p w14:paraId="02A8491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92</w:t>
      </w:r>
    </w:p>
    <w:p w14:paraId="0D09E1C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kan verplicht worden om vorming te volgen:</w:t>
      </w:r>
    </w:p>
    <w:p w14:paraId="4F27A65A"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om kennis te nemen van nieuwe wetgeving en nieuwe inzichten met betrekking tot zijn functie of dienst;</w:t>
      </w:r>
    </w:p>
    <w:p w14:paraId="3F259C5C"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eastAsia="nl-NL"/>
          <w14:ligatures w14:val="none"/>
        </w:rPr>
        <w:t>om vertrouwd te worden met nieuwe informaticatoepassingen;</w:t>
      </w:r>
    </w:p>
    <w:p w14:paraId="20EC3F87"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na een procedure van interne personeelsmobiliteit, herplaatsing of bevordering, om zich in te werken in de nieuwe functie;</w:t>
      </w:r>
    </w:p>
    <w:p w14:paraId="224DEA2C"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vertrouwd te worden met het gebruik van nieuwe materialen;</w:t>
      </w:r>
    </w:p>
    <w:p w14:paraId="221D6271"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 vorming een onderdeel is van een verbeterplan voor de werking van de dienst;</w:t>
      </w:r>
    </w:p>
    <w:p w14:paraId="5C565554"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het individueel functioneren op het vlak van kennis of vaardigheden te verbeteren;</w:t>
      </w:r>
    </w:p>
    <w:p w14:paraId="77144DE8"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om in aanmerking te komen voor een bevordering, in overeenstemming met de specifieke bevorderingsvoorwaarden;</w:t>
      </w:r>
    </w:p>
    <w:p w14:paraId="60FDA7AE" w14:textId="77777777" w:rsidR="00EE524B" w:rsidRPr="00EE524B" w:rsidRDefault="00EE524B" w:rsidP="007724EC">
      <w:pPr>
        <w:numPr>
          <w:ilvl w:val="0"/>
          <w:numId w:val="2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het kader van feedback- en evaluatiegesprekken.</w:t>
      </w:r>
    </w:p>
    <w:p w14:paraId="7E16955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93</w:t>
      </w:r>
    </w:p>
    <w:p w14:paraId="436C810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verplichting om aan vormingsactiviteiten deel te nemen gaat uit van de algemeen directeur.</w:t>
      </w:r>
    </w:p>
    <w:p w14:paraId="349FA42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personeelsleden kunnen van de verplichting tot deelname aan de opgelegde vormingsactiviteit </w:t>
      </w:r>
      <w:r w:rsidRPr="00EE524B">
        <w:rPr>
          <w:rFonts w:ascii="Calibri Light" w:eastAsia="Times New Roman" w:hAnsi="Calibri Light" w:cs="Calibri Light"/>
          <w:bCs/>
          <w:kern w:val="0"/>
          <w:sz w:val="20"/>
          <w:szCs w:val="20"/>
          <w:lang w:val="nl-NL" w:eastAsia="nl-NL"/>
          <w14:ligatures w14:val="none"/>
        </w:rPr>
        <w:t>geheel of gedeeltelijk</w:t>
      </w:r>
      <w:r w:rsidRPr="00EE524B">
        <w:rPr>
          <w:rFonts w:ascii="Calibri Light" w:eastAsia="Times New Roman" w:hAnsi="Calibri Light" w:cs="Calibri Light"/>
          <w:kern w:val="0"/>
          <w:sz w:val="20"/>
          <w:szCs w:val="20"/>
          <w:lang w:val="nl-NL" w:eastAsia="nl-NL"/>
          <w14:ligatures w14:val="none"/>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6B69D44B" w14:textId="77777777" w:rsidR="00EE524B" w:rsidRPr="00EE524B" w:rsidRDefault="00EE524B" w:rsidP="00EE524B">
      <w:pPr>
        <w:spacing w:before="120" w:after="200" w:line="240" w:lineRule="auto"/>
        <w:ind w:left="851"/>
        <w:jc w:val="both"/>
        <w:rPr>
          <w:rFonts w:ascii="Calibri Light" w:eastAsia="Times New Roman" w:hAnsi="Calibri Light" w:cs="Calibri Light"/>
          <w:b/>
          <w:color w:val="00AFA8"/>
          <w:kern w:val="0"/>
          <w:sz w:val="28"/>
          <w:szCs w:val="28"/>
          <w:u w:val="single"/>
          <w:lang w:val="nl-NL" w:eastAsia="nl-NL"/>
          <w14:ligatures w14:val="none"/>
        </w:rPr>
      </w:pPr>
      <w:bookmarkStart w:id="126" w:name="_Toc16028900"/>
      <w:bookmarkStart w:id="127" w:name="_Toc22249056"/>
      <w:bookmarkStart w:id="128" w:name="_Toc98348623"/>
      <w:r w:rsidRPr="00EE524B">
        <w:rPr>
          <w:rFonts w:ascii="Calibri Light" w:eastAsia="Times New Roman" w:hAnsi="Calibri Light" w:cs="Calibri Light"/>
          <w:kern w:val="0"/>
          <w:sz w:val="20"/>
          <w:szCs w:val="20"/>
          <w:lang w:val="nl-NL" w:eastAsia="nl-NL"/>
          <w14:ligatures w14:val="none"/>
        </w:rPr>
        <w:br w:type="page"/>
      </w:r>
    </w:p>
    <w:p w14:paraId="560236C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29" w:name="_Toc173938679"/>
      <w:r w:rsidRPr="00EE524B">
        <w:rPr>
          <w:rFonts w:ascii="Calibri Light" w:eastAsia="Times New Roman" w:hAnsi="Calibri Light" w:cs="Calibri Light"/>
          <w:color w:val="0F4761"/>
          <w:kern w:val="0"/>
          <w:sz w:val="28"/>
          <w:szCs w:val="28"/>
          <w:lang w:val="nl-NL" w:eastAsia="nl-NL"/>
          <w14:ligatures w14:val="none"/>
        </w:rPr>
        <w:t>Afdeling 3. Het vormingsrecht</w:t>
      </w:r>
      <w:bookmarkEnd w:id="126"/>
      <w:bookmarkEnd w:id="127"/>
      <w:bookmarkEnd w:id="128"/>
      <w:bookmarkEnd w:id="129"/>
    </w:p>
    <w:p w14:paraId="2DFD7CE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94</w:t>
      </w:r>
    </w:p>
    <w:p w14:paraId="70ACFA9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dat wil deelnemen aan een vormingsactiviteit vraagt daartoe toestemming aan de vormingsverantwoordelijke via zijn diensthoofd</w:t>
      </w:r>
      <w:r w:rsidRPr="00EE524B">
        <w:rPr>
          <w:rFonts w:ascii="Calibri Light" w:eastAsia="Times New Roman" w:hAnsi="Calibri Light" w:cs="Calibri Light"/>
          <w:i/>
          <w:kern w:val="0"/>
          <w:sz w:val="20"/>
          <w:szCs w:val="20"/>
          <w:lang w:eastAsia="nl-NL"/>
          <w14:ligatures w14:val="none"/>
        </w:rPr>
        <w:t>.</w:t>
      </w:r>
      <w:r w:rsidRPr="00EE524B">
        <w:rPr>
          <w:rFonts w:ascii="Calibri Light" w:eastAsia="Times New Roman" w:hAnsi="Calibri Light" w:cs="Calibri Light"/>
          <w:kern w:val="0"/>
          <w:sz w:val="20"/>
          <w:szCs w:val="20"/>
          <w:lang w:eastAsia="nl-NL"/>
          <w14:ligatures w14:val="none"/>
        </w:rPr>
        <w:t xml:space="preserve"> Het personeelslid motiveert zijn aanvraag. </w:t>
      </w:r>
    </w:p>
    <w:p w14:paraId="371547F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95</w:t>
      </w:r>
    </w:p>
    <w:p w14:paraId="4675DC7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diensthoofd neemt kennis van de vormingsaanvraag, geeft er een advies over en bezorgt de vormingsaanvraag onmiddellijk aan de vormingsverantwoordelijke.</w:t>
      </w:r>
    </w:p>
    <w:p w14:paraId="32979AF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96</w:t>
      </w:r>
    </w:p>
    <w:p w14:paraId="7D21F35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1A812E1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algemeen directeur beslist over de toestemming of de weigering.</w:t>
      </w:r>
    </w:p>
    <w:p w14:paraId="68D302B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97</w:t>
      </w:r>
    </w:p>
    <w:p w14:paraId="021D4F0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toestemming voor deelname aan een vormingsactiviteit kan geweigerd worden op grond van de volgende algemene criteria:</w:t>
      </w:r>
    </w:p>
    <w:p w14:paraId="396D79C3" w14:textId="77777777" w:rsidR="00EE524B" w:rsidRPr="00EE524B" w:rsidRDefault="00EE524B" w:rsidP="007724EC">
      <w:pPr>
        <w:numPr>
          <w:ilvl w:val="0"/>
          <w:numId w:val="22"/>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dienstbelang, meer bepaald de minimale personeelsaanwezigheid die vereist is voor een goede werking van de dienst op het tijdstip dat de vormingsactiviteit doorgaat;</w:t>
      </w:r>
    </w:p>
    <w:p w14:paraId="37E50CDA" w14:textId="77777777" w:rsidR="00EE524B" w:rsidRPr="00EE524B" w:rsidRDefault="00EE524B" w:rsidP="007724EC">
      <w:pPr>
        <w:numPr>
          <w:ilvl w:val="0"/>
          <w:numId w:val="22"/>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eastAsia="nl-NL"/>
          <w14:ligatures w14:val="none"/>
        </w:rPr>
        <w:t>het gebrek aan inhoudelijke relevantie of meerwaarde van de aanvraag voor het bestuur of voor het personeelslid in kwestie;</w:t>
      </w:r>
    </w:p>
    <w:p w14:paraId="692ADDF6" w14:textId="77777777" w:rsidR="00EE524B" w:rsidRPr="00EE524B" w:rsidRDefault="00EE524B" w:rsidP="007724EC">
      <w:pPr>
        <w:numPr>
          <w:ilvl w:val="0"/>
          <w:numId w:val="22"/>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eastAsia="nl-NL"/>
          <w14:ligatures w14:val="none"/>
        </w:rPr>
        <w:t>praktische bezwaren zoals een te hoge prijs of geen financiële ruimte binnen het budget.</w:t>
      </w:r>
    </w:p>
    <w:p w14:paraId="2C920D3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Als de vorming om een van deze redenen geweigerd wordt, kan in overleg met het diensthoofd en het personeelslid een geschikt alternatief aangeboden worden.</w:t>
      </w:r>
    </w:p>
    <w:p w14:paraId="7A12EC6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98</w:t>
      </w:r>
    </w:p>
    <w:p w14:paraId="4304D07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2ABE27F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99</w:t>
      </w:r>
    </w:p>
    <w:p w14:paraId="5C110F0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mate waarin het personeelslid na deelname aan vormingsactiviteiten in zijn dagelijks werk toepassing maakt van de geleerde vaardigheden of van de verworven kennis, is een element in zijn opvolging en/of evaluatie.</w:t>
      </w:r>
    </w:p>
    <w:p w14:paraId="157AF5A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30" w:name="_Toc16028901"/>
      <w:bookmarkStart w:id="131" w:name="_Toc22249057"/>
      <w:bookmarkStart w:id="132" w:name="_Toc98348624"/>
      <w:bookmarkStart w:id="133" w:name="_Toc173938680"/>
      <w:r w:rsidRPr="00EE524B">
        <w:rPr>
          <w:rFonts w:ascii="Calibri Light" w:eastAsia="Times New Roman" w:hAnsi="Calibri Light" w:cs="Calibri Light"/>
          <w:color w:val="0F4761"/>
          <w:kern w:val="0"/>
          <w:sz w:val="28"/>
          <w:szCs w:val="28"/>
          <w:lang w:val="nl-NL" w:eastAsia="nl-NL"/>
          <w14:ligatures w14:val="none"/>
        </w:rPr>
        <w:t>Afdeling 4. Compensatie</w:t>
      </w:r>
      <w:bookmarkEnd w:id="130"/>
      <w:bookmarkEnd w:id="131"/>
      <w:bookmarkEnd w:id="132"/>
      <w:bookmarkEnd w:id="133"/>
    </w:p>
    <w:p w14:paraId="2930088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100</w:t>
      </w:r>
    </w:p>
    <w:p w14:paraId="32C2ECB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7B01117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deelneemt aan vormingsactiviteiten krijgt daarvoor dienstvrijstelling. De periodes van afwezigheid worden gelijkgesteld met dienstactiviteit.</w:t>
      </w:r>
    </w:p>
    <w:p w14:paraId="7308A16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D25DBA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 vormingsactiviteit buiten de werkuren doorgaat, krijgt het personeelslid daarvoor een volledige compensatie. In geval van toegestane langdurige opleidingen krijgt het personeelslid een compensatie in uren in samenspraak met de algemeen directeur.</w:t>
      </w:r>
    </w:p>
    <w:p w14:paraId="206804F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compensatie wordt genomen in afspraak met de leidinggevende, rekening houdend met het dienstbelang.</w:t>
      </w:r>
    </w:p>
    <w:p w14:paraId="519317C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101</w:t>
      </w:r>
    </w:p>
    <w:p w14:paraId="1304E36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D9578C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bestuur draagt de kosten voor de deelname aan de vormingsactiviteiten. Tot die kosten behoren ook de kosten voor de verplaatsing naar en van de plaats waar de vormingsactiviteit doorgaat. Het personeelslid dient daartoe de bewijsstukken van de verplaatsingskosten in. </w:t>
      </w:r>
    </w:p>
    <w:p w14:paraId="2A48571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regeling die geldt voor dienstverplaatsingen is van toepassing op de verplaatsingen voor vorming.</w:t>
      </w:r>
    </w:p>
    <w:p w14:paraId="3443036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9E6304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kan met het personeelslid een scholingsbeding afsluiten.</w:t>
      </w:r>
    </w:p>
    <w:p w14:paraId="5ED7E86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voorkomend geval gelden de bepalingen van de wet van 3 juli 1978 betreffende de arbeidsovereenkomsten, die overeenkomstig van toepassing zijn op de statutaire personeelsleden.</w:t>
      </w:r>
    </w:p>
    <w:p w14:paraId="1BFC20AC"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134" w:name="_Toc16028902"/>
      <w:bookmarkStart w:id="135" w:name="_Toc98348625"/>
      <w:r w:rsidRPr="00EE524B">
        <w:rPr>
          <w:rFonts w:ascii="Calibri Light" w:eastAsia="Times New Roman" w:hAnsi="Calibri Light" w:cs="Calibri Light"/>
          <w:kern w:val="0"/>
          <w:sz w:val="20"/>
          <w:szCs w:val="20"/>
          <w:lang w:val="nl-NL" w:eastAsia="nl-NL"/>
          <w14:ligatures w14:val="none"/>
        </w:rPr>
        <w:br w:type="page"/>
      </w:r>
    </w:p>
    <w:p w14:paraId="327E2B1F"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36" w:name="_Toc173938681"/>
      <w:r w:rsidRPr="00EE524B">
        <w:rPr>
          <w:rFonts w:ascii="Aptos Display" w:eastAsia="Times New Roman" w:hAnsi="Aptos Display" w:cs="Calibri Light"/>
          <w:color w:val="0F4761"/>
          <w:kern w:val="0"/>
          <w:sz w:val="32"/>
          <w:szCs w:val="32"/>
          <w:lang w:val="nl-NL" w:eastAsia="nl-NL"/>
          <w14:ligatures w14:val="none"/>
        </w:rPr>
        <w:t xml:space="preserve">Hoofdstuk X. De administratieve </w:t>
      </w:r>
      <w:proofErr w:type="spellStart"/>
      <w:r w:rsidRPr="00EE524B">
        <w:rPr>
          <w:rFonts w:ascii="Aptos Display" w:eastAsia="Times New Roman" w:hAnsi="Aptos Display" w:cs="Calibri Light"/>
          <w:color w:val="0F4761"/>
          <w:kern w:val="0"/>
          <w:sz w:val="32"/>
          <w:szCs w:val="32"/>
          <w:lang w:val="nl-NL" w:eastAsia="nl-NL"/>
          <w14:ligatures w14:val="none"/>
        </w:rPr>
        <w:t>anciënniteiten</w:t>
      </w:r>
      <w:bookmarkEnd w:id="134"/>
      <w:bookmarkEnd w:id="135"/>
      <w:bookmarkEnd w:id="136"/>
      <w:proofErr w:type="spellEnd"/>
    </w:p>
    <w:p w14:paraId="2D49066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102</w:t>
      </w:r>
    </w:p>
    <w:p w14:paraId="658845F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Met administratieve </w:t>
      </w:r>
      <w:proofErr w:type="spellStart"/>
      <w:r w:rsidRPr="00EE524B">
        <w:rPr>
          <w:rFonts w:ascii="Calibri Light" w:eastAsia="Times New Roman" w:hAnsi="Calibri Light" w:cs="Calibri Light"/>
          <w:kern w:val="0"/>
          <w:sz w:val="20"/>
          <w:szCs w:val="20"/>
          <w:lang w:val="nl-NL" w:eastAsia="nl-NL"/>
          <w14:ligatures w14:val="none"/>
        </w:rPr>
        <w:t>anciënniteiten</w:t>
      </w:r>
      <w:proofErr w:type="spellEnd"/>
      <w:r w:rsidRPr="00EE524B">
        <w:rPr>
          <w:rFonts w:ascii="Calibri Light" w:eastAsia="Times New Roman" w:hAnsi="Calibri Light" w:cs="Calibri Light"/>
          <w:kern w:val="0"/>
          <w:sz w:val="20"/>
          <w:szCs w:val="20"/>
          <w:lang w:val="nl-NL" w:eastAsia="nl-NL"/>
          <w14:ligatures w14:val="none"/>
        </w:rPr>
        <w:t xml:space="preserve"> worden de </w:t>
      </w:r>
      <w:proofErr w:type="spellStart"/>
      <w:r w:rsidRPr="00EE524B">
        <w:rPr>
          <w:rFonts w:ascii="Calibri Light" w:eastAsia="Times New Roman" w:hAnsi="Calibri Light" w:cs="Calibri Light"/>
          <w:kern w:val="0"/>
          <w:sz w:val="20"/>
          <w:szCs w:val="20"/>
          <w:lang w:val="nl-NL" w:eastAsia="nl-NL"/>
          <w14:ligatures w14:val="none"/>
        </w:rPr>
        <w:t>anciënniteiten</w:t>
      </w:r>
      <w:proofErr w:type="spellEnd"/>
      <w:r w:rsidRPr="00EE524B">
        <w:rPr>
          <w:rFonts w:ascii="Calibri Light" w:eastAsia="Times New Roman" w:hAnsi="Calibri Light" w:cs="Calibri Light"/>
          <w:kern w:val="0"/>
          <w:sz w:val="20"/>
          <w:szCs w:val="20"/>
          <w:lang w:val="nl-NL" w:eastAsia="nl-NL"/>
          <w14:ligatures w14:val="none"/>
        </w:rPr>
        <w:t xml:space="preserve"> bedoeld die gebruikt worden voor het verloop van de loopbaan.</w:t>
      </w:r>
    </w:p>
    <w:p w14:paraId="37F1ABD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volgende administratieve </w:t>
      </w:r>
      <w:proofErr w:type="spellStart"/>
      <w:r w:rsidRPr="00EE524B">
        <w:rPr>
          <w:rFonts w:ascii="Calibri Light" w:eastAsia="Times New Roman" w:hAnsi="Calibri Light" w:cs="Calibri Light"/>
          <w:kern w:val="0"/>
          <w:sz w:val="20"/>
          <w:szCs w:val="20"/>
          <w:lang w:val="nl-NL" w:eastAsia="nl-NL"/>
          <w14:ligatures w14:val="none"/>
        </w:rPr>
        <w:t>anciënniteiten</w:t>
      </w:r>
      <w:proofErr w:type="spellEnd"/>
      <w:r w:rsidRPr="00EE524B">
        <w:rPr>
          <w:rFonts w:ascii="Calibri Light" w:eastAsia="Times New Roman" w:hAnsi="Calibri Light" w:cs="Calibri Light"/>
          <w:kern w:val="0"/>
          <w:sz w:val="20"/>
          <w:szCs w:val="20"/>
          <w:lang w:val="nl-NL" w:eastAsia="nl-NL"/>
          <w14:ligatures w14:val="none"/>
        </w:rPr>
        <w:t xml:space="preserve"> zijn van toepassing op het personeelslid: </w:t>
      </w:r>
    </w:p>
    <w:p w14:paraId="4D5A2209" w14:textId="77777777" w:rsidR="00EE524B" w:rsidRPr="00EE524B" w:rsidRDefault="00EE524B" w:rsidP="007724EC">
      <w:pPr>
        <w:numPr>
          <w:ilvl w:val="0"/>
          <w:numId w:val="66"/>
        </w:numPr>
        <w:spacing w:before="60" w:after="120" w:line="240" w:lineRule="auto"/>
        <w:jc w:val="both"/>
        <w:rPr>
          <w:rFonts w:ascii="Calibri Light" w:eastAsia="Times New Roman" w:hAnsi="Calibri Light" w:cs="Calibri Light"/>
          <w:kern w:val="0"/>
          <w:sz w:val="20"/>
          <w:szCs w:val="20"/>
          <w:lang w:val="nl-NL" w:eastAsia="nl-NL"/>
          <w14:ligatures w14:val="none"/>
        </w:rPr>
      </w:pP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w:t>
      </w:r>
    </w:p>
    <w:p w14:paraId="15D87F53" w14:textId="77777777" w:rsidR="00EE524B" w:rsidRPr="00EE524B" w:rsidRDefault="00EE524B" w:rsidP="007724EC">
      <w:pPr>
        <w:numPr>
          <w:ilvl w:val="0"/>
          <w:numId w:val="66"/>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schaalanciënniteit.</w:t>
      </w:r>
    </w:p>
    <w:p w14:paraId="2D9954A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103</w:t>
      </w:r>
    </w:p>
    <w:p w14:paraId="6E50E7F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0E037D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administratieve </w:t>
      </w:r>
      <w:proofErr w:type="spellStart"/>
      <w:r w:rsidRPr="00EE524B">
        <w:rPr>
          <w:rFonts w:ascii="Calibri Light" w:eastAsia="Times New Roman" w:hAnsi="Calibri Light" w:cs="Calibri Light"/>
          <w:kern w:val="0"/>
          <w:sz w:val="20"/>
          <w:szCs w:val="20"/>
          <w:lang w:val="nl-NL" w:eastAsia="nl-NL"/>
          <w14:ligatures w14:val="none"/>
        </w:rPr>
        <w:t>anciënniteiten</w:t>
      </w:r>
      <w:proofErr w:type="spellEnd"/>
      <w:r w:rsidRPr="00EE524B">
        <w:rPr>
          <w:rFonts w:ascii="Calibri Light" w:eastAsia="Times New Roman" w:hAnsi="Calibri Light" w:cs="Calibri Light"/>
          <w:kern w:val="0"/>
          <w:sz w:val="20"/>
          <w:szCs w:val="20"/>
          <w:lang w:val="nl-NL" w:eastAsia="nl-NL"/>
          <w14:ligatures w14:val="none"/>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24CAFAA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19FF112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Er gebeurt geen pro-rataberekening van de administratieve </w:t>
      </w:r>
      <w:proofErr w:type="spellStart"/>
      <w:r w:rsidRPr="00EE524B">
        <w:rPr>
          <w:rFonts w:ascii="Calibri Light" w:eastAsia="Times New Roman" w:hAnsi="Calibri Light" w:cs="Calibri Light"/>
          <w:kern w:val="0"/>
          <w:sz w:val="20"/>
          <w:szCs w:val="20"/>
          <w:lang w:val="nl-NL" w:eastAsia="nl-NL"/>
          <w14:ligatures w14:val="none"/>
        </w:rPr>
        <w:t>anciënniteiten</w:t>
      </w:r>
      <w:proofErr w:type="spellEnd"/>
      <w:r w:rsidRPr="00EE524B">
        <w:rPr>
          <w:rFonts w:ascii="Calibri Light" w:eastAsia="Times New Roman" w:hAnsi="Calibri Light" w:cs="Calibri Light"/>
          <w:kern w:val="0"/>
          <w:sz w:val="20"/>
          <w:szCs w:val="20"/>
          <w:lang w:val="nl-NL" w:eastAsia="nl-NL"/>
          <w14:ligatures w14:val="none"/>
        </w:rPr>
        <w:t>.</w:t>
      </w:r>
    </w:p>
    <w:p w14:paraId="6941738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104</w:t>
      </w:r>
    </w:p>
    <w:p w14:paraId="0EFB1AD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37" w:name="_Hlk151633155"/>
      <w:bookmarkStart w:id="138" w:name="_Hlk89430099"/>
      <w:r w:rsidRPr="00EE524B">
        <w:rPr>
          <w:rFonts w:ascii="Calibri Light" w:eastAsia="Times New Roman" w:hAnsi="Calibri Light" w:cs="Calibri Light"/>
          <w:kern w:val="0"/>
          <w:sz w:val="20"/>
          <w:szCs w:val="20"/>
          <w:lang w:val="nl-NL" w:eastAsia="nl-NL"/>
          <w14:ligatures w14:val="none"/>
        </w:rPr>
        <w:t xml:space="preserve">De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 xml:space="preserve"> bestaat uit de diensten bij het lokaal bestuur waarbij het personeelslid zich in dienstactiviteit bevindt overeenkomstig artikel 47, §2 BVR RPR.</w:t>
      </w:r>
    </w:p>
    <w:bookmarkEnd w:id="137"/>
    <w:p w14:paraId="47DCE3D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periodes van voltijds onbezoldigd verlof zoals bedoeld in artikel 238 tellen niet mee.</w:t>
      </w:r>
    </w:p>
    <w:p w14:paraId="001EC63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bookmarkEnd w:id="138"/>
    <w:p w14:paraId="37A61A0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105</w:t>
      </w:r>
    </w:p>
    <w:p w14:paraId="7A4111F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2D5A813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schaalanciënniteit is de anciënniteit verworven bij het lokaal bestuur in een bepaalde salarisschaal van de functionele loopbaan van een bepaalde graad. Ze neemt een aanvang op de datum van de aanstelling voor het personeelslid in die graad.</w:t>
      </w:r>
    </w:p>
    <w:p w14:paraId="041C61EB" w14:textId="77777777" w:rsidR="00EE524B" w:rsidRPr="00EE524B" w:rsidRDefault="00EE524B" w:rsidP="00EE524B">
      <w:pPr>
        <w:spacing w:before="120" w:after="200" w:line="240" w:lineRule="auto"/>
        <w:ind w:left="851"/>
        <w:jc w:val="both"/>
        <w:rPr>
          <w:rFonts w:ascii="Calibri Light" w:eastAsia="Times New Roman" w:hAnsi="Calibri Light" w:cs="Calibri Light"/>
          <w:strike/>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periodes zoals bedoeld in artikel 47, §2, tweede lid,1°, 2°, 3°, 4°, 5°, 13° en 14° komen niet in aanmerking voor de opbouw van schaalanciënniteit.</w:t>
      </w:r>
    </w:p>
    <w:p w14:paraId="4FE531A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periodes van disponibiliteit en de periodes zoals bedoeld in artikel 47, §2, tweede lid, 11° worden begrensd tot 12 maanden.</w:t>
      </w:r>
    </w:p>
    <w:p w14:paraId="26AF109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p w14:paraId="251B3AE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0B0956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beroepservaring die relevant is voor de functie waarin het personeelslid wordt aangesteld, en die het personeelslid heeft opgedaan bij het lokaal bestuur, een andere overheid, in de privésector of als zelfstandige, geeft voor nieuwe indiensttredingen (met inbegrip van interne procedures en externe aanwervingen van personeelsleden in een andere functie binnen het lokaal bestuur) vanaf de inwerkingtreding van deze rechtspositieregeling recht op de toekenning van schaalanciënniteit.</w:t>
      </w:r>
    </w:p>
    <w:p w14:paraId="31605B3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106</w:t>
      </w:r>
    </w:p>
    <w:p w14:paraId="589771A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lang w:val="nl-NL" w:eastAsia="nl-NL"/>
          <w14:ligatures w14:val="none"/>
        </w:rPr>
      </w:pPr>
      <w:bookmarkStart w:id="139" w:name="_Hlk86477999"/>
      <w:r w:rsidRPr="00EE524B">
        <w:rPr>
          <w:rFonts w:ascii="Calibri Light" w:eastAsia="Times New Roman" w:hAnsi="Calibri Light" w:cs="Calibri Light"/>
          <w:kern w:val="0"/>
          <w:sz w:val="20"/>
          <w:lang w:val="nl-NL" w:eastAsia="nl-NL"/>
          <w14:ligatures w14:val="none"/>
        </w:rPr>
        <w:t xml:space="preserve">De relevantie van de beroepservaring wordt beoordeeld op basis van een vergelijking van die ervaring met de voorwaarden en met het functieprofiel voor de functie waarin het personeelslid aangesteld wordt. </w:t>
      </w:r>
    </w:p>
    <w:p w14:paraId="44EF90A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levert zelf de bewijsstukken van de beroepservaring binnen de drie maanden die volgen op de aanstelling. Bewijsstukken die na deze periode worden ingediend kunnen pas uitwerking hebben de eerste maand volgend op de indiening, tenzij het personeelslid aantoont dat hij de bewijsstukken buiten zijn wil om niet binnen de periode van zes maanden volgend op de aanstelling kon aanleveren.</w:t>
      </w:r>
    </w:p>
    <w:p w14:paraId="358DE62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bewijsstukken kunnen worden aanvaard:</w:t>
      </w:r>
    </w:p>
    <w:p w14:paraId="1FC2836A" w14:textId="77777777" w:rsidR="00EE524B" w:rsidRPr="00EE524B" w:rsidRDefault="00EE524B" w:rsidP="007724EC">
      <w:pPr>
        <w:numPr>
          <w:ilvl w:val="0"/>
          <w:numId w:val="23"/>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attesten van de vroegere werkgever die bevestigen dat een werknemer een bepaalde functie heeft uitgeoefend en hoelang, en die weergeven wat die functie concreet inhield;</w:t>
      </w:r>
    </w:p>
    <w:p w14:paraId="043843EA" w14:textId="77777777" w:rsidR="00EE524B" w:rsidRPr="00EE524B" w:rsidRDefault="00EE524B" w:rsidP="007724EC">
      <w:pPr>
        <w:numPr>
          <w:ilvl w:val="0"/>
          <w:numId w:val="23"/>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eastAsia="nl-NL"/>
          <w14:ligatures w14:val="none"/>
        </w:rPr>
        <w:t>de functiebeschrijving van de vroeger uitgeoefende functie;</w:t>
      </w:r>
    </w:p>
    <w:p w14:paraId="7D9229A4" w14:textId="77777777" w:rsidR="00EE524B" w:rsidRPr="00EE524B" w:rsidRDefault="00EE524B" w:rsidP="007724EC">
      <w:pPr>
        <w:numPr>
          <w:ilvl w:val="0"/>
          <w:numId w:val="23"/>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eastAsia="nl-NL"/>
          <w14:ligatures w14:val="none"/>
        </w:rPr>
        <w:t>evaluaties over de uitoefening van de vroegere functie;</w:t>
      </w:r>
    </w:p>
    <w:p w14:paraId="6B547D46" w14:textId="77777777" w:rsidR="00EE524B" w:rsidRPr="00EE524B" w:rsidRDefault="00EE524B" w:rsidP="007724EC">
      <w:pPr>
        <w:numPr>
          <w:ilvl w:val="0"/>
          <w:numId w:val="23"/>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zo nodig, attesten of getuigschriften van aanvullende vorming voor de functie;</w:t>
      </w:r>
    </w:p>
    <w:p w14:paraId="2356DAA5" w14:textId="77777777" w:rsidR="00EE524B" w:rsidRPr="00EE524B" w:rsidRDefault="00EE524B" w:rsidP="007724EC">
      <w:pPr>
        <w:numPr>
          <w:ilvl w:val="0"/>
          <w:numId w:val="23"/>
        </w:numPr>
        <w:spacing w:before="120" w:after="200" w:line="240" w:lineRule="auto"/>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attest(en) van een officiële instantie, waaruit blijkt dat het personeelslid tewerkgesteld is geweest bij een vorige werkgever (met een start- en einddatum van tewerkstelling).</w:t>
      </w:r>
    </w:p>
    <w:p w14:paraId="560EBB4A" w14:textId="77777777" w:rsidR="00EE524B" w:rsidRPr="00EE524B" w:rsidRDefault="00EE524B" w:rsidP="00EE524B">
      <w:pPr>
        <w:spacing w:before="120" w:after="200" w:line="240" w:lineRule="auto"/>
        <w:ind w:left="786"/>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De algemeen directeur kan beslissen tot een verhoudingsgewijze valorisatie.</w:t>
      </w:r>
    </w:p>
    <w:p w14:paraId="0E33ED70"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140" w:name="_Toc98348626"/>
      <w:bookmarkEnd w:id="139"/>
      <w:r w:rsidRPr="00EE524B">
        <w:rPr>
          <w:rFonts w:ascii="Calibri Light" w:eastAsia="Times New Roman" w:hAnsi="Calibri Light" w:cs="Calibri Light"/>
          <w:kern w:val="0"/>
          <w:sz w:val="20"/>
          <w:szCs w:val="20"/>
          <w:lang w:val="nl-NL" w:eastAsia="nl-NL"/>
          <w14:ligatures w14:val="none"/>
        </w:rPr>
        <w:br w:type="page"/>
      </w:r>
    </w:p>
    <w:p w14:paraId="79289636"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41" w:name="_Toc173938682"/>
      <w:r w:rsidRPr="00EE524B">
        <w:rPr>
          <w:rFonts w:ascii="Aptos Display" w:eastAsia="Times New Roman" w:hAnsi="Aptos Display" w:cs="Calibri Light"/>
          <w:color w:val="0F4761"/>
          <w:kern w:val="0"/>
          <w:sz w:val="32"/>
          <w:szCs w:val="32"/>
          <w:lang w:val="nl-NL" w:eastAsia="nl-NL"/>
          <w14:ligatures w14:val="none"/>
        </w:rPr>
        <w:t>Hoofdstuk XI. De functionele loopbaan</w:t>
      </w:r>
      <w:bookmarkEnd w:id="140"/>
      <w:bookmarkEnd w:id="141"/>
    </w:p>
    <w:p w14:paraId="25177C1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42" w:name="_Toc16028904"/>
      <w:bookmarkStart w:id="143" w:name="_Toc22249060"/>
      <w:bookmarkStart w:id="144" w:name="_Toc98348627"/>
      <w:bookmarkStart w:id="145" w:name="_Toc173938683"/>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142"/>
      <w:bookmarkEnd w:id="143"/>
      <w:bookmarkEnd w:id="144"/>
      <w:bookmarkEnd w:id="145"/>
    </w:p>
    <w:p w14:paraId="1101775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107</w:t>
      </w:r>
    </w:p>
    <w:p w14:paraId="004B584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functionele loopbaan bestaat uit de toekenning van opeenvolgende salarisschalen die met een en dezelfde graad verbonden zijn. </w:t>
      </w:r>
    </w:p>
    <w:p w14:paraId="6585C32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elke aanstelling in een graad krijgt het personeelslid de eerste salarisschaal van de functionele loopbaan van die graad, tenzij anders bepaald.</w:t>
      </w:r>
    </w:p>
    <w:p w14:paraId="579C8D9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108</w:t>
      </w:r>
    </w:p>
    <w:p w14:paraId="2BF049E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C4FBBF2"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46" w:name="_Toc98348628"/>
      <w:bookmarkStart w:id="147" w:name="_Toc173938684"/>
      <w:r w:rsidRPr="00EE524B">
        <w:rPr>
          <w:rFonts w:ascii="Calibri Light" w:eastAsia="Times New Roman" w:hAnsi="Calibri Light" w:cs="Calibri Light"/>
          <w:color w:val="0F4761"/>
          <w:kern w:val="0"/>
          <w:sz w:val="28"/>
          <w:szCs w:val="28"/>
          <w:lang w:val="nl-NL" w:eastAsia="nl-NL"/>
          <w14:ligatures w14:val="none"/>
        </w:rPr>
        <w:t>Afdeling 2. De functionele loopbanen per niveau</w:t>
      </w:r>
      <w:bookmarkEnd w:id="146"/>
      <w:bookmarkEnd w:id="147"/>
    </w:p>
    <w:p w14:paraId="59EA000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109</w:t>
      </w:r>
    </w:p>
    <w:p w14:paraId="010F6FC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functionele loopbanen en de voorwaarden voor doorstroming naar de volgende salarisschalen zijn voor het niveau A:</w:t>
      </w:r>
    </w:p>
    <w:p w14:paraId="483FBBFF"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bookmarkStart w:id="148" w:name="_Hlk16667574"/>
      <w:r w:rsidRPr="00EE524B">
        <w:rPr>
          <w:rFonts w:ascii="Calibri Light" w:eastAsia="Times New Roman" w:hAnsi="Calibri Light" w:cs="Calibri Light"/>
          <w:kern w:val="0"/>
          <w:sz w:val="20"/>
          <w:szCs w:val="20"/>
          <w:u w:val="single"/>
          <w:lang w:val="nl-NL" w:eastAsia="nl-NL"/>
          <w14:ligatures w14:val="none"/>
        </w:rPr>
        <w:t xml:space="preserve">Voor de graden van rang Av: </w:t>
      </w:r>
    </w:p>
    <w:bookmarkEnd w:id="148"/>
    <w:p w14:paraId="501C00E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A1a-A2a-A3a:</w:t>
      </w:r>
    </w:p>
    <w:p w14:paraId="5D5B65FF" w14:textId="77777777" w:rsidR="00EE524B" w:rsidRPr="00EE524B" w:rsidRDefault="00EE524B" w:rsidP="007724EC">
      <w:pPr>
        <w:numPr>
          <w:ilvl w:val="0"/>
          <w:numId w:val="2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A1a naar A2a na 4 jaar schaalanciënniteit in A1a;</w:t>
      </w:r>
    </w:p>
    <w:p w14:paraId="1664DDCD" w14:textId="77777777" w:rsidR="00EE524B" w:rsidRPr="00EE524B" w:rsidRDefault="00EE524B" w:rsidP="007724EC">
      <w:pPr>
        <w:numPr>
          <w:ilvl w:val="0"/>
          <w:numId w:val="2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A2a naar A3a na 18 jaar gecumuleerde schaalanciënniteit in A1a en A2a.</w:t>
      </w:r>
    </w:p>
    <w:p w14:paraId="369DC61C"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 xml:space="preserve">Voor de graden van rang Ax: </w:t>
      </w:r>
    </w:p>
    <w:p w14:paraId="5DC5E25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A4a-A4b: van A4a naar A4b na 4 jaar schaalanciënniteit in A4a.</w:t>
      </w:r>
    </w:p>
    <w:p w14:paraId="0B88BFA2" w14:textId="77777777" w:rsidR="00EE524B" w:rsidRPr="00EE524B" w:rsidRDefault="00EE524B" w:rsidP="00EE524B">
      <w:pPr>
        <w:spacing w:before="120" w:after="200" w:line="240" w:lineRule="auto"/>
        <w:ind w:left="851"/>
        <w:jc w:val="both"/>
        <w:rPr>
          <w:rFonts w:ascii="Calibri Light" w:eastAsia="Times New Roman" w:hAnsi="Calibri Light" w:cs="Times New Roman"/>
          <w:b/>
          <w:bCs/>
          <w:iCs/>
          <w:color w:val="00AFA8"/>
          <w:kern w:val="0"/>
          <w:szCs w:val="28"/>
          <w:lang w:eastAsia="nl-NL"/>
          <w14:ligatures w14:val="none"/>
        </w:rPr>
      </w:pPr>
      <w:r w:rsidRPr="00EE524B">
        <w:rPr>
          <w:rFonts w:ascii="Calibri Light" w:eastAsia="Times New Roman" w:hAnsi="Calibri Light" w:cs="Times New Roman"/>
          <w:kern w:val="0"/>
          <w:sz w:val="20"/>
          <w:szCs w:val="20"/>
          <w:lang w:eastAsia="nl-NL"/>
          <w14:ligatures w14:val="none"/>
        </w:rPr>
        <w:br w:type="page"/>
      </w:r>
    </w:p>
    <w:p w14:paraId="182C5AC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110</w:t>
      </w:r>
    </w:p>
    <w:p w14:paraId="78A3759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functionele loopbanen en de voorwaarden voor doorstroming naar de volgende salarisschalen zijn voor het niveau B:</w:t>
      </w:r>
    </w:p>
    <w:p w14:paraId="31E2C78C"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Voor de graden van rang Bv:</w:t>
      </w:r>
    </w:p>
    <w:p w14:paraId="640E076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B1-B2-B3:</w:t>
      </w:r>
    </w:p>
    <w:p w14:paraId="093F919B" w14:textId="77777777" w:rsidR="00EE524B" w:rsidRPr="00EE524B" w:rsidRDefault="00EE524B" w:rsidP="007724EC">
      <w:pPr>
        <w:numPr>
          <w:ilvl w:val="0"/>
          <w:numId w:val="25"/>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B1 naar B2 na 4 jaar schaalanciënniteit in B1;</w:t>
      </w:r>
    </w:p>
    <w:p w14:paraId="66C192D7" w14:textId="77777777" w:rsidR="00EE524B" w:rsidRPr="00EE524B" w:rsidRDefault="00EE524B" w:rsidP="007724EC">
      <w:pPr>
        <w:numPr>
          <w:ilvl w:val="0"/>
          <w:numId w:val="25"/>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B2 naar B3 na 18 jaar gecumuleerde schaalanciënniteit in B1 en B2.</w:t>
      </w:r>
    </w:p>
    <w:p w14:paraId="2B2B3067"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 xml:space="preserve">Voor de graad van rang </w:t>
      </w:r>
      <w:proofErr w:type="spellStart"/>
      <w:r w:rsidRPr="00EE524B">
        <w:rPr>
          <w:rFonts w:ascii="Calibri Light" w:eastAsia="Times New Roman" w:hAnsi="Calibri Light" w:cs="Calibri Light"/>
          <w:kern w:val="0"/>
          <w:sz w:val="20"/>
          <w:szCs w:val="20"/>
          <w:u w:val="single"/>
          <w:lang w:val="nl-NL" w:eastAsia="nl-NL"/>
          <w14:ligatures w14:val="none"/>
        </w:rPr>
        <w:t>Bx</w:t>
      </w:r>
      <w:proofErr w:type="spellEnd"/>
      <w:r w:rsidRPr="00EE524B">
        <w:rPr>
          <w:rFonts w:ascii="Calibri Light" w:eastAsia="Times New Roman" w:hAnsi="Calibri Light" w:cs="Calibri Light"/>
          <w:kern w:val="0"/>
          <w:sz w:val="20"/>
          <w:szCs w:val="20"/>
          <w:u w:val="single"/>
          <w:lang w:val="nl-NL" w:eastAsia="nl-NL"/>
          <w14:ligatures w14:val="none"/>
        </w:rPr>
        <w:t>:</w:t>
      </w:r>
    </w:p>
    <w:p w14:paraId="32ECA14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B4-B5: van B4 naar B5 na 4 jaar schaalanciënniteit in B4.</w:t>
      </w:r>
    </w:p>
    <w:p w14:paraId="3AF4140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111</w:t>
      </w:r>
    </w:p>
    <w:p w14:paraId="40B15EA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functionele loopbanen en de voorwaarden voor doorstroming naar de volgende salarisschalen zijn voor het niveau C:</w:t>
      </w:r>
    </w:p>
    <w:p w14:paraId="6F8A2900"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Voor een graad van rang Cv:</w:t>
      </w:r>
    </w:p>
    <w:p w14:paraId="2253E58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C1-C2-C3:</w:t>
      </w:r>
    </w:p>
    <w:p w14:paraId="07984D20" w14:textId="77777777" w:rsidR="00EE524B" w:rsidRPr="00EE524B" w:rsidRDefault="00EE524B" w:rsidP="007724EC">
      <w:pPr>
        <w:numPr>
          <w:ilvl w:val="0"/>
          <w:numId w:val="26"/>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C1 naar C2 na 4 jaar schaalanciënniteit in C1;</w:t>
      </w:r>
    </w:p>
    <w:p w14:paraId="78D36E22" w14:textId="77777777" w:rsidR="00EE524B" w:rsidRPr="00EE524B" w:rsidRDefault="00EE524B" w:rsidP="007724EC">
      <w:pPr>
        <w:numPr>
          <w:ilvl w:val="0"/>
          <w:numId w:val="26"/>
        </w:numPr>
        <w:spacing w:before="200" w:after="320" w:line="240" w:lineRule="auto"/>
        <w:ind w:left="1213" w:hanging="18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C2 naar C3 na 18 jaar gecumuleerde schaalanciënniteit in C1 en C2.</w:t>
      </w:r>
    </w:p>
    <w:p w14:paraId="6235005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112</w:t>
      </w:r>
    </w:p>
    <w:p w14:paraId="265A07E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functionele loopbaan en de voorwaarden voor doorstroming naar de volgende salarisschalen zijn voor het niveau D:</w:t>
      </w:r>
    </w:p>
    <w:p w14:paraId="66EE1902"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 xml:space="preserve">Voor de graad van rang </w:t>
      </w:r>
      <w:proofErr w:type="spellStart"/>
      <w:r w:rsidRPr="00EE524B">
        <w:rPr>
          <w:rFonts w:ascii="Calibri Light" w:eastAsia="Times New Roman" w:hAnsi="Calibri Light" w:cs="Calibri Light"/>
          <w:kern w:val="0"/>
          <w:sz w:val="20"/>
          <w:szCs w:val="20"/>
          <w:u w:val="single"/>
          <w:lang w:val="nl-NL" w:eastAsia="nl-NL"/>
          <w14:ligatures w14:val="none"/>
        </w:rPr>
        <w:t>Dv</w:t>
      </w:r>
      <w:proofErr w:type="spellEnd"/>
      <w:r w:rsidRPr="00EE524B">
        <w:rPr>
          <w:rFonts w:ascii="Calibri Light" w:eastAsia="Times New Roman" w:hAnsi="Calibri Light" w:cs="Calibri Light"/>
          <w:kern w:val="0"/>
          <w:sz w:val="20"/>
          <w:szCs w:val="20"/>
          <w:u w:val="single"/>
          <w:lang w:val="nl-NL" w:eastAsia="nl-NL"/>
          <w14:ligatures w14:val="none"/>
        </w:rPr>
        <w:t xml:space="preserve">: </w:t>
      </w:r>
    </w:p>
    <w:p w14:paraId="574257B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D1-D2-D3:</w:t>
      </w:r>
    </w:p>
    <w:p w14:paraId="272CCAB9" w14:textId="77777777" w:rsidR="00EE524B" w:rsidRPr="00EE524B" w:rsidRDefault="00EE524B" w:rsidP="007724EC">
      <w:pPr>
        <w:numPr>
          <w:ilvl w:val="0"/>
          <w:numId w:val="27"/>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D1 naar D2 na 4 jaar schaalanciënniteit in D1;</w:t>
      </w:r>
    </w:p>
    <w:p w14:paraId="7C69E59C" w14:textId="77777777" w:rsidR="00EE524B" w:rsidRPr="00EE524B" w:rsidRDefault="00EE524B" w:rsidP="007724EC">
      <w:pPr>
        <w:numPr>
          <w:ilvl w:val="0"/>
          <w:numId w:val="27"/>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D2 naar D3 na 18 jaar gecumuleerde schaalanciënniteit in D1 en D2.</w:t>
      </w:r>
    </w:p>
    <w:p w14:paraId="059A79A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D4-D5: van D4 naar D5 na 4 jaar schaalanciënniteit in D4.</w:t>
      </w:r>
    </w:p>
    <w:p w14:paraId="123A99D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113</w:t>
      </w:r>
    </w:p>
    <w:p w14:paraId="6D2BDB1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functionele loopbaan en de voorwaarden voor doorstroming naar de volgende salarisschalen zijn voor het niveau E: </w:t>
      </w:r>
    </w:p>
    <w:p w14:paraId="467FE37B" w14:textId="77777777" w:rsidR="00EE524B" w:rsidRPr="00EE524B" w:rsidRDefault="00EE524B" w:rsidP="00EE524B">
      <w:pPr>
        <w:spacing w:before="180" w:after="200" w:line="240" w:lineRule="auto"/>
        <w:ind w:left="851"/>
        <w:jc w:val="both"/>
        <w:rPr>
          <w:rFonts w:ascii="Calibri Light" w:eastAsia="Times New Roman" w:hAnsi="Calibri Light" w:cs="Calibri Light"/>
          <w:kern w:val="0"/>
          <w:sz w:val="20"/>
          <w:szCs w:val="20"/>
          <w:u w:val="single"/>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 xml:space="preserve">Voor de graad van rang </w:t>
      </w:r>
      <w:proofErr w:type="spellStart"/>
      <w:r w:rsidRPr="00EE524B">
        <w:rPr>
          <w:rFonts w:ascii="Calibri Light" w:eastAsia="Times New Roman" w:hAnsi="Calibri Light" w:cs="Calibri Light"/>
          <w:kern w:val="0"/>
          <w:sz w:val="20"/>
          <w:szCs w:val="20"/>
          <w:u w:val="single"/>
          <w:lang w:val="nl-NL" w:eastAsia="nl-NL"/>
          <w14:ligatures w14:val="none"/>
        </w:rPr>
        <w:t>Ev</w:t>
      </w:r>
      <w:proofErr w:type="spellEnd"/>
      <w:r w:rsidRPr="00EE524B">
        <w:rPr>
          <w:rFonts w:ascii="Calibri Light" w:eastAsia="Times New Roman" w:hAnsi="Calibri Light" w:cs="Calibri Light"/>
          <w:kern w:val="0"/>
          <w:sz w:val="20"/>
          <w:szCs w:val="20"/>
          <w:u w:val="single"/>
          <w:lang w:val="nl-NL" w:eastAsia="nl-NL"/>
          <w14:ligatures w14:val="none"/>
        </w:rPr>
        <w:t xml:space="preserve">: </w:t>
      </w:r>
    </w:p>
    <w:p w14:paraId="3346CA7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fr-FR" w:eastAsia="nl-NL"/>
          <w14:ligatures w14:val="none"/>
        </w:rPr>
      </w:pPr>
      <w:r w:rsidRPr="00EE524B">
        <w:rPr>
          <w:rFonts w:ascii="Calibri Light" w:eastAsia="Times New Roman" w:hAnsi="Calibri Light" w:cs="Calibri Light"/>
          <w:kern w:val="0"/>
          <w:sz w:val="20"/>
          <w:szCs w:val="20"/>
          <w:lang w:val="fr-FR" w:eastAsia="nl-NL"/>
          <w14:ligatures w14:val="none"/>
        </w:rPr>
        <w:t>E1-E2-E3:</w:t>
      </w:r>
    </w:p>
    <w:p w14:paraId="3DD1F678" w14:textId="77777777" w:rsidR="00EE524B" w:rsidRPr="00EE524B" w:rsidRDefault="00EE524B" w:rsidP="007724EC">
      <w:pPr>
        <w:numPr>
          <w:ilvl w:val="0"/>
          <w:numId w:val="2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E1 naar E2 na 4 jaar schaalanciënniteit in E1;</w:t>
      </w:r>
    </w:p>
    <w:p w14:paraId="3AE93F1F" w14:textId="77777777" w:rsidR="00EE524B" w:rsidRPr="00EE524B" w:rsidRDefault="00EE524B" w:rsidP="007724EC">
      <w:pPr>
        <w:numPr>
          <w:ilvl w:val="0"/>
          <w:numId w:val="2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van E2 naar E3 na 18 jaar gecumuleerde schaalanciënniteit in E1 en E2.</w:t>
      </w:r>
    </w:p>
    <w:p w14:paraId="212766D3"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149" w:name="_Toc16028906"/>
      <w:bookmarkStart w:id="150" w:name="_Toc98348629"/>
      <w:r w:rsidRPr="00EE524B">
        <w:rPr>
          <w:rFonts w:ascii="Calibri Light" w:eastAsia="Times New Roman" w:hAnsi="Calibri Light" w:cs="Calibri Light"/>
          <w:kern w:val="0"/>
          <w:sz w:val="20"/>
          <w:szCs w:val="20"/>
          <w:lang w:val="nl-NL" w:eastAsia="nl-NL"/>
          <w14:ligatures w14:val="none"/>
        </w:rPr>
        <w:br w:type="page"/>
      </w:r>
    </w:p>
    <w:p w14:paraId="7FA068F7"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51" w:name="_Toc173938685"/>
      <w:r w:rsidRPr="00EE524B">
        <w:rPr>
          <w:rFonts w:ascii="Aptos Display" w:eastAsia="Times New Roman" w:hAnsi="Aptos Display" w:cs="Calibri Light"/>
          <w:color w:val="0F4761"/>
          <w:kern w:val="0"/>
          <w:sz w:val="32"/>
          <w:szCs w:val="32"/>
          <w:lang w:val="nl-NL" w:eastAsia="nl-NL"/>
          <w14:ligatures w14:val="none"/>
        </w:rPr>
        <w:t>Hoofdstuk XII. De bevordering</w:t>
      </w:r>
      <w:bookmarkEnd w:id="149"/>
      <w:bookmarkEnd w:id="150"/>
      <w:bookmarkEnd w:id="151"/>
    </w:p>
    <w:p w14:paraId="47E7D466"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52" w:name="_Toc16028907"/>
      <w:bookmarkStart w:id="153" w:name="_Toc98348630"/>
      <w:bookmarkStart w:id="154" w:name="_Toc173938686"/>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152"/>
      <w:bookmarkEnd w:id="153"/>
      <w:bookmarkEnd w:id="154"/>
    </w:p>
    <w:p w14:paraId="23CC32E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114</w:t>
      </w:r>
    </w:p>
    <w:p w14:paraId="6BC8DC2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bevordering is de aanstelling van een personeelslid in een functie van een graad van een hogere rang in overeenstemming met de indeling en rangschikking van de graden in de personeelsformatie.</w:t>
      </w:r>
    </w:p>
    <w:p w14:paraId="13B3562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115</w:t>
      </w:r>
    </w:p>
    <w:p w14:paraId="61FE069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694FAD9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55" w:name="_Hlk16011647"/>
      <w:r w:rsidRPr="00EE524B">
        <w:rPr>
          <w:rFonts w:ascii="Calibri Light" w:eastAsia="Times New Roman" w:hAnsi="Calibri Light" w:cs="Calibri Light"/>
          <w:kern w:val="0"/>
          <w:sz w:val="20"/>
          <w:szCs w:val="20"/>
          <w:lang w:val="nl-NL" w:eastAsia="nl-NL"/>
          <w14:ligatures w14:val="none"/>
        </w:rPr>
        <w:t>Voor de deelname aan een bevorderingsprocedure komen de volgende personeelsleden van zowel de gemeente als het OCMW in aanmerking:</w:t>
      </w:r>
    </w:p>
    <w:p w14:paraId="30C25DEE" w14:textId="77777777" w:rsidR="00EE524B" w:rsidRPr="00EE524B" w:rsidRDefault="00EE524B" w:rsidP="007724EC">
      <w:pPr>
        <w:numPr>
          <w:ilvl w:val="0"/>
          <w:numId w:val="61"/>
        </w:numPr>
        <w:spacing w:before="120" w:after="200" w:line="240" w:lineRule="auto"/>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die zijn aangesteld na een selectieprocedure als vermeld in Titel II hoofdstuk II en III.</w:t>
      </w:r>
    </w:p>
    <w:p w14:paraId="2B9A4D87" w14:textId="77777777" w:rsidR="00EE524B" w:rsidRPr="00EE524B" w:rsidRDefault="00EE524B" w:rsidP="007724EC">
      <w:pPr>
        <w:numPr>
          <w:ilvl w:val="0"/>
          <w:numId w:val="61"/>
        </w:numPr>
        <w:spacing w:before="120" w:after="200" w:line="240" w:lineRule="auto"/>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die op 18 maart 2023 gedurende ten minste 5 jaar werkzaam zijn in het bestuur.</w:t>
      </w:r>
    </w:p>
    <w:p w14:paraId="599CF44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156" w:name="OLE_LINK16"/>
      <w:bookmarkStart w:id="157" w:name="OLE_LINK17"/>
      <w:bookmarkStart w:id="158" w:name="_Hlk86478202"/>
      <w:bookmarkEnd w:id="155"/>
      <w:r w:rsidRPr="00EE524B">
        <w:rPr>
          <w:rFonts w:ascii="Calibri Light" w:eastAsia="Times New Roman" w:hAnsi="Calibri Light" w:cs="Times New Roman"/>
          <w:color w:val="0F4761"/>
          <w:kern w:val="0"/>
          <w:sz w:val="20"/>
          <w:szCs w:val="20"/>
          <w:lang w:val="nl-NL" w:eastAsia="nl-NL"/>
          <w14:ligatures w14:val="none"/>
        </w:rPr>
        <w:t>Paragraaf 2</w:t>
      </w:r>
    </w:p>
    <w:bookmarkEnd w:id="156"/>
    <w:bookmarkEnd w:id="157"/>
    <w:p w14:paraId="7553550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brengt de personeelsleden op de hoogte en doet een oproep tot kandidaatstelling.</w:t>
      </w:r>
    </w:p>
    <w:p w14:paraId="18F0D6B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die vanwege hun afwezigheid geen kennis kunnen nemen binnen de termijn nodig voor de indiening van de kandidaturen, worden op de hoogte gebracht.</w:t>
      </w:r>
    </w:p>
    <w:bookmarkEnd w:id="158"/>
    <w:p w14:paraId="6A69EBB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7C85B9E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59" w:name="_Hlk96980036"/>
      <w:r w:rsidRPr="00EE524B">
        <w:rPr>
          <w:rFonts w:ascii="Calibri Light" w:eastAsia="Times New Roman" w:hAnsi="Calibri Light" w:cs="Calibri Light"/>
          <w:kern w:val="0"/>
          <w:sz w:val="20"/>
          <w:szCs w:val="20"/>
          <w:lang w:val="nl-NL" w:eastAsia="nl-NL"/>
          <w14:ligatures w14:val="none"/>
        </w:rPr>
        <w:t>De oproep omvat de omschrijving van de functie, het dienstverband, de salarisschaal, de bevorderingsvoorwaarden en de wijze en het tijdstip waarop de kandidaturen dienen ingediend te worden.</w:t>
      </w:r>
    </w:p>
    <w:bookmarkEnd w:id="159"/>
    <w:p w14:paraId="3138CF1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6B6E9EC4" w14:textId="7AB85C69"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Tussen de bekendmaking en de uiterste datum voor de indiening van de kandidaturen, verlopen minstens zeven </w:t>
      </w:r>
      <w:r w:rsidR="009F53F0">
        <w:rPr>
          <w:rFonts w:ascii="Calibri Light" w:eastAsia="Times New Roman" w:hAnsi="Calibri Light" w:cs="Calibri Light"/>
          <w:kern w:val="0"/>
          <w:sz w:val="20"/>
          <w:szCs w:val="20"/>
          <w:lang w:eastAsia="nl-NL"/>
          <w14:ligatures w14:val="none"/>
        </w:rPr>
        <w:t>werk</w:t>
      </w:r>
      <w:r w:rsidRPr="00EE524B">
        <w:rPr>
          <w:rFonts w:ascii="Calibri Light" w:eastAsia="Times New Roman" w:hAnsi="Calibri Light" w:cs="Calibri Light"/>
          <w:kern w:val="0"/>
          <w:sz w:val="20"/>
          <w:szCs w:val="20"/>
          <w:lang w:eastAsia="nl-NL"/>
          <w14:ligatures w14:val="none"/>
        </w:rPr>
        <w:t xml:space="preserve">dagen. Uitzonderlijk kan bij de </w:t>
      </w:r>
      <w:proofErr w:type="spellStart"/>
      <w:r w:rsidRPr="00EE524B">
        <w:rPr>
          <w:rFonts w:ascii="Calibri Light" w:eastAsia="Times New Roman" w:hAnsi="Calibri Light" w:cs="Calibri Light"/>
          <w:kern w:val="0"/>
          <w:sz w:val="20"/>
          <w:szCs w:val="20"/>
          <w:lang w:eastAsia="nl-NL"/>
          <w14:ligatures w14:val="none"/>
        </w:rPr>
        <w:t>vacantverklaring</w:t>
      </w:r>
      <w:proofErr w:type="spellEnd"/>
      <w:r w:rsidRPr="00EE524B">
        <w:rPr>
          <w:rFonts w:ascii="Calibri Light" w:eastAsia="Times New Roman" w:hAnsi="Calibri Light" w:cs="Calibri Light"/>
          <w:kern w:val="0"/>
          <w:sz w:val="20"/>
          <w:szCs w:val="20"/>
          <w:lang w:eastAsia="nl-NL"/>
          <w14:ligatures w14:val="none"/>
        </w:rPr>
        <w:t xml:space="preserve">, de oproep van deze termijn worden afgeweken. </w:t>
      </w:r>
    </w:p>
    <w:p w14:paraId="0DCDC27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dag van de bekendmaking is niet in de termijn begrepen, de uiterste datum voor de indiening van de kandidaturen wel.</w:t>
      </w:r>
    </w:p>
    <w:p w14:paraId="29AADD8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116</w:t>
      </w:r>
    </w:p>
    <w:p w14:paraId="1B0031C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personeelsdienst beoordeelt de geldigheid van de ingediende kandidaturen, tenzij de raad de aanstellende overheid is. In dat geval beoordeelt het uitvoerend orgaan van het bestuur de geldigheid.</w:t>
      </w:r>
    </w:p>
    <w:p w14:paraId="71831EB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4E3E813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117</w:t>
      </w:r>
    </w:p>
    <w:p w14:paraId="4EEFE4E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642E896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Om voor bevordering in aanmerking te komen moeten de kandidaten voldoen aan de volgende voorwaarden: </w:t>
      </w:r>
    </w:p>
    <w:p w14:paraId="68591EEF"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zich niet in een lopend evaluatietraject bevinden;</w:t>
      </w:r>
    </w:p>
    <w:p w14:paraId="3E04A8B7"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minimale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 xml:space="preserve"> van 6 maanden hebben bij bevordering naar niveau D of C;</w:t>
      </w:r>
    </w:p>
    <w:p w14:paraId="53C951EA"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minimale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 xml:space="preserve"> van 2 jaar hebben in de overige gevallen.</w:t>
      </w:r>
    </w:p>
    <w:p w14:paraId="6D586B4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417700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krachtens een reglementering van de hogere overheid het bezit van een bepaald diploma wordt opgelegd, moeten de kandidaten bijkomend voldoen aan die diplomavereiste om voor bevordering in aanmerking te komen.</w:t>
      </w:r>
    </w:p>
    <w:p w14:paraId="4230DD0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679B7F4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functies die niet onder de IFIC-functieclassificatie vallen, worden de bevorderingsvoorwaarden als volgt vastgesteld:</w:t>
      </w:r>
    </w:p>
    <w:p w14:paraId="536F8430" w14:textId="77777777" w:rsidR="00EE524B" w:rsidRPr="00EE524B" w:rsidRDefault="00EE524B" w:rsidP="007724EC">
      <w:pPr>
        <w:numPr>
          <w:ilvl w:val="0"/>
          <w:numId w:val="14"/>
        </w:numPr>
        <w:spacing w:before="120" w:after="200" w:line="240" w:lineRule="auto"/>
        <w:jc w:val="both"/>
        <w:rPr>
          <w:rFonts w:ascii="Calibri Light" w:eastAsia="Times New Roman" w:hAnsi="Calibri Light" w:cs="Calibri Light"/>
          <w:kern w:val="0"/>
          <w:sz w:val="20"/>
          <w:szCs w:val="20"/>
          <w:lang w:val="nl-NL" w:eastAsia="nl-NL"/>
          <w14:ligatures w14:val="none"/>
        </w:rPr>
      </w:pPr>
      <w:proofErr w:type="spellStart"/>
      <w:r w:rsidRPr="00EE524B">
        <w:rPr>
          <w:rFonts w:ascii="Calibri Light" w:eastAsia="Times New Roman" w:hAnsi="Calibri Light" w:cs="Calibri Light"/>
          <w:kern w:val="0"/>
          <w:sz w:val="20"/>
          <w:szCs w:val="20"/>
          <w:lang w:val="nl-NL" w:eastAsia="nl-NL"/>
          <w14:ligatures w14:val="none"/>
        </w:rPr>
        <w:t>Toeganggevende</w:t>
      </w:r>
      <w:proofErr w:type="spellEnd"/>
      <w:r w:rsidRPr="00EE524B">
        <w:rPr>
          <w:rFonts w:ascii="Calibri Light" w:eastAsia="Times New Roman" w:hAnsi="Calibri Light" w:cs="Calibri Light"/>
          <w:kern w:val="0"/>
          <w:sz w:val="20"/>
          <w:szCs w:val="20"/>
          <w:lang w:val="nl-NL" w:eastAsia="nl-NL"/>
          <w14:ligatures w14:val="none"/>
        </w:rPr>
        <w:t xml:space="preserve"> functies/graden: </w:t>
      </w:r>
    </w:p>
    <w:p w14:paraId="782F0FC2" w14:textId="77777777" w:rsidR="00EE524B" w:rsidRPr="00EE524B" w:rsidRDefault="00EE524B" w:rsidP="007724EC">
      <w:pPr>
        <w:numPr>
          <w:ilvl w:val="1"/>
          <w:numId w:val="1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Niet IFIC: Titularis van een functie niveau -2 (tegenover de te begeven functie)</w:t>
      </w:r>
    </w:p>
    <w:p w14:paraId="407C7C03" w14:textId="77777777" w:rsidR="00EE524B" w:rsidRPr="00EE524B" w:rsidRDefault="00EE524B" w:rsidP="007724EC">
      <w:pPr>
        <w:numPr>
          <w:ilvl w:val="1"/>
          <w:numId w:val="1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IFIC: Titularis van een functie niveau -2 overeenkomstig de concordantietabel in bijlage (tegenover de te begeven functie)</w:t>
      </w:r>
    </w:p>
    <w:p w14:paraId="02AE66B8" w14:textId="77777777" w:rsidR="00EE524B" w:rsidRPr="00EE524B" w:rsidRDefault="00EE524B" w:rsidP="007724EC">
      <w:pPr>
        <w:numPr>
          <w:ilvl w:val="0"/>
          <w:numId w:val="1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Ervaringsvereiste: minimaal 2 jaar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w:t>
      </w:r>
    </w:p>
    <w:p w14:paraId="77A75C5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6A8E31A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functies die onder de IFIC-functieclassificatie vallen, worden de bevorderingsvoorwaarden als volgt vastgesteld:</w:t>
      </w:r>
    </w:p>
    <w:p w14:paraId="6C12A48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proofErr w:type="spellStart"/>
      <w:r w:rsidRPr="00EE524B">
        <w:rPr>
          <w:rFonts w:ascii="Calibri Light" w:eastAsia="Times New Roman" w:hAnsi="Calibri Light" w:cs="Calibri Light"/>
          <w:kern w:val="0"/>
          <w:sz w:val="20"/>
          <w:szCs w:val="20"/>
          <w:lang w:val="nl-NL" w:eastAsia="nl-NL"/>
          <w14:ligatures w14:val="none"/>
        </w:rPr>
        <w:t>Toeganggevende</w:t>
      </w:r>
      <w:proofErr w:type="spellEnd"/>
      <w:r w:rsidRPr="00EE524B">
        <w:rPr>
          <w:rFonts w:ascii="Calibri Light" w:eastAsia="Times New Roman" w:hAnsi="Calibri Light" w:cs="Calibri Light"/>
          <w:kern w:val="0"/>
          <w:sz w:val="20"/>
          <w:szCs w:val="20"/>
          <w:lang w:val="nl-NL" w:eastAsia="nl-NL"/>
          <w14:ligatures w14:val="none"/>
        </w:rPr>
        <w:t xml:space="preserve"> functies/graden: </w:t>
      </w:r>
    </w:p>
    <w:p w14:paraId="223FEF3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IFIC: Titularis van een functie categorie -4 (tegenover de te begeven functie)</w:t>
      </w:r>
    </w:p>
    <w:p w14:paraId="09C824B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Niet IFIC: Titularis van een functie niveau -2 overeenkomstig de concordantietabel in bijlage (tegenover de te begeven functie)</w:t>
      </w:r>
    </w:p>
    <w:p w14:paraId="5E3521E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Ervaringsvereiste: minimaal 2 jaar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w:t>
      </w:r>
    </w:p>
    <w:p w14:paraId="37624ED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51778996" w14:textId="77777777" w:rsidR="00EE524B" w:rsidRPr="00EE524B" w:rsidRDefault="00EE524B" w:rsidP="00EE524B">
      <w:pPr>
        <w:spacing w:before="120" w:after="200" w:line="240" w:lineRule="auto"/>
        <w:ind w:left="851"/>
        <w:jc w:val="both"/>
        <w:rPr>
          <w:rFonts w:ascii="Calibri Light" w:eastAsia="Times New Roman" w:hAnsi="Calibri Light" w:cs="Calibri Light"/>
          <w:b/>
          <w:i/>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EE524B">
        <w:rPr>
          <w:rFonts w:ascii="Calibri Light" w:eastAsia="Times New Roman" w:hAnsi="Calibri Light" w:cs="Calibri Light"/>
          <w:b/>
          <w:kern w:val="0"/>
          <w:sz w:val="20"/>
          <w:szCs w:val="20"/>
          <w:lang w:val="nl-NL" w:eastAsia="nl-NL"/>
          <w14:ligatures w14:val="none"/>
        </w:rPr>
        <w:t xml:space="preserve"> </w:t>
      </w:r>
    </w:p>
    <w:p w14:paraId="71E62684"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bepaalde vorming, training of opleiding;</w:t>
      </w:r>
    </w:p>
    <w:p w14:paraId="25608CCB"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aantal jaren relevante beroepservaring, al dan niet in een bepaalde functie;</w:t>
      </w:r>
    </w:p>
    <w:p w14:paraId="0405FE86"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bepaalde diploma’s, getuigschriften, attesten of brevetten;</w:t>
      </w:r>
    </w:p>
    <w:p w14:paraId="750205B0"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bepaalde relevante competenties;</w:t>
      </w:r>
    </w:p>
    <w:p w14:paraId="69A114D1" w14:textId="77777777" w:rsidR="00EE524B" w:rsidRPr="00EE524B" w:rsidRDefault="00EE524B" w:rsidP="007724EC">
      <w:pPr>
        <w:numPr>
          <w:ilvl w:val="0"/>
          <w:numId w:val="2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bepaalde expertise.</w:t>
      </w:r>
    </w:p>
    <w:p w14:paraId="63A874B5"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60" w:name="_Toc173938687"/>
      <w:r w:rsidRPr="00EE524B">
        <w:rPr>
          <w:rFonts w:ascii="Calibri Light" w:eastAsia="Times New Roman" w:hAnsi="Calibri Light" w:cs="Calibri Light"/>
          <w:color w:val="0F4761"/>
          <w:kern w:val="0"/>
          <w:sz w:val="28"/>
          <w:szCs w:val="28"/>
          <w:lang w:val="nl-NL" w:eastAsia="nl-NL"/>
          <w14:ligatures w14:val="none"/>
        </w:rPr>
        <w:t>Afdeling 2. De selectie</w:t>
      </w:r>
      <w:bookmarkEnd w:id="160"/>
    </w:p>
    <w:p w14:paraId="50923B5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118</w:t>
      </w:r>
    </w:p>
    <w:p w14:paraId="14FB4E8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algemene bepalingen vastgesteld in artikel 12 tot en met 20 over de selectieprocedure bij aanwerving, zijn van overeenkomstige toepassing.</w:t>
      </w:r>
    </w:p>
    <w:p w14:paraId="080137D1"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61" w:name="_Toc16028909"/>
      <w:bookmarkStart w:id="162" w:name="_Toc98348632"/>
      <w:bookmarkStart w:id="163" w:name="_Toc173938688"/>
      <w:r w:rsidRPr="00EE524B">
        <w:rPr>
          <w:rFonts w:ascii="Calibri Light" w:eastAsia="Times New Roman" w:hAnsi="Calibri Light" w:cs="Calibri Light"/>
          <w:color w:val="0F4761"/>
          <w:kern w:val="0"/>
          <w:sz w:val="28"/>
          <w:szCs w:val="28"/>
          <w:lang w:val="nl-NL" w:eastAsia="nl-NL"/>
          <w14:ligatures w14:val="none"/>
        </w:rPr>
        <w:t>Afdeling 3. Bevorderingsreserves</w:t>
      </w:r>
      <w:bookmarkEnd w:id="161"/>
      <w:bookmarkEnd w:id="162"/>
      <w:bookmarkEnd w:id="163"/>
    </w:p>
    <w:p w14:paraId="31C6F01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119</w:t>
      </w:r>
    </w:p>
    <w:p w14:paraId="37F49D4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E42BC9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bepaalt bij de oproep van een betrekking de geldigheidsduur van de bevorderingsreserve die maximaal, inclusief verlengingen, 5 jaar bedraagt.</w:t>
      </w:r>
    </w:p>
    <w:p w14:paraId="2149696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geldigheidsduur vangt aan vanaf de eerste dag van de maand volgend op de datum van het eindrapport van de selectie.</w:t>
      </w:r>
    </w:p>
    <w:p w14:paraId="185DAD5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5CCFFEC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Indien de gemeente en het OCMW een gezamenlijke selectieprocedure voeren, beslissen de aanstellende overheden over de bevorderingsreserve zoals bedoeld in paragraaf 1.</w:t>
      </w:r>
    </w:p>
    <w:p w14:paraId="326D20A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1F89BD9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Alle geslaagde of geschikt bevonden kandidaten die niet onmiddellijk worden aangesteld, worden in de bevorderingsreserve opgenomen.</w:t>
      </w:r>
    </w:p>
    <w:p w14:paraId="023C3D4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5C078F5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toepassing van artikel 14 wordt de eerst gerangschikte kandidaat van de bevorderingsreserve het eerst geraadpleegd.</w:t>
      </w:r>
    </w:p>
    <w:p w14:paraId="29126EB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64" w:name="_Toc98348634"/>
      <w:bookmarkStart w:id="165" w:name="_Toc173938690"/>
      <w:r w:rsidRPr="00EE524B">
        <w:rPr>
          <w:rFonts w:ascii="Calibri Light" w:eastAsia="Times New Roman" w:hAnsi="Calibri Light" w:cs="Calibri Light"/>
          <w:color w:val="0F4761"/>
          <w:kern w:val="0"/>
          <w:sz w:val="28"/>
          <w:szCs w:val="28"/>
          <w:lang w:val="nl-NL" w:eastAsia="nl-NL"/>
          <w14:ligatures w14:val="none"/>
        </w:rPr>
        <w:t>Afdeling 4. De bevordering</w:t>
      </w:r>
      <w:bookmarkEnd w:id="164"/>
      <w:bookmarkEnd w:id="165"/>
    </w:p>
    <w:p w14:paraId="432F6F1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bookmarkStart w:id="166" w:name="_Hlk52807847"/>
      <w:r w:rsidRPr="00EE524B">
        <w:rPr>
          <w:rFonts w:ascii="Calibri Light" w:eastAsia="Times New Roman" w:hAnsi="Calibri Light" w:cs="Times New Roman"/>
          <w:i/>
          <w:iCs/>
          <w:color w:val="0F4761"/>
          <w:kern w:val="0"/>
          <w:sz w:val="20"/>
          <w:szCs w:val="20"/>
          <w:lang w:val="nl-NL" w:eastAsia="nl-NL"/>
          <w14:ligatures w14:val="none"/>
        </w:rPr>
        <w:t>Artikel 120</w:t>
      </w:r>
    </w:p>
    <w:p w14:paraId="0DC5160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bepaalt de datum van de bevordering van het geselecteerde personeelslid.</w:t>
      </w:r>
    </w:p>
    <w:bookmarkEnd w:id="166"/>
    <w:p w14:paraId="5CE9DFA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121</w:t>
      </w:r>
    </w:p>
    <w:p w14:paraId="1335175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67" w:name="_Hlk96980681"/>
      <w:r w:rsidRPr="00EE524B">
        <w:rPr>
          <w:rFonts w:ascii="Calibri Light" w:eastAsia="Times New Roman" w:hAnsi="Calibri Light" w:cs="Calibri Light"/>
          <w:kern w:val="0"/>
          <w:sz w:val="20"/>
          <w:szCs w:val="20"/>
          <w:lang w:val="nl-NL" w:eastAsia="nl-NL"/>
          <w14:ligatures w14:val="none"/>
        </w:rPr>
        <w:t>Het personeelslid dat zonder onderbreking tot de bevordering een graad bij wijze van hogere functie heeft waargenomen wordt in die graad bevorderd met ingang van de datum waarop de hogere functie niet langer ingevuld was.</w:t>
      </w:r>
    </w:p>
    <w:p w14:paraId="76CCC44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bevordering kan evenwel niet teruggaan tot voor de datum waarop de betrokkene aan alle voorwaarden om tot de graad te worden bevorderd, voldeed, en tot voor de datum waarop hij de functie daadwerkelijk waargenomen heeft.</w:t>
      </w:r>
    </w:p>
    <w:bookmarkEnd w:id="167"/>
    <w:p w14:paraId="2893FFE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122</w:t>
      </w:r>
    </w:p>
    <w:p w14:paraId="50CC849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werd bevorderd, moet de betrekking met de taken en verantwoordelijkheden eraan verbonden, opnemen.</w:t>
      </w:r>
    </w:p>
    <w:p w14:paraId="5107D951"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168" w:name="_Toc16028913"/>
      <w:bookmarkStart w:id="169" w:name="_Toc98348635"/>
      <w:r w:rsidRPr="00EE524B">
        <w:rPr>
          <w:rFonts w:ascii="Calibri Light" w:eastAsia="Times New Roman" w:hAnsi="Calibri Light" w:cs="Calibri Light"/>
          <w:kern w:val="0"/>
          <w:sz w:val="20"/>
          <w:szCs w:val="20"/>
          <w:lang w:val="nl-NL" w:eastAsia="nl-NL"/>
          <w14:ligatures w14:val="none"/>
        </w:rPr>
        <w:t>.</w:t>
      </w:r>
      <w:r w:rsidRPr="00EE524B">
        <w:rPr>
          <w:rFonts w:ascii="Calibri Light" w:eastAsia="Times New Roman" w:hAnsi="Calibri Light" w:cs="Calibri Light"/>
          <w:kern w:val="0"/>
          <w:sz w:val="20"/>
          <w:szCs w:val="20"/>
          <w:lang w:val="nl-NL" w:eastAsia="nl-NL"/>
          <w14:ligatures w14:val="none"/>
        </w:rPr>
        <w:br w:type="page"/>
      </w:r>
    </w:p>
    <w:p w14:paraId="3528DC4E"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70" w:name="_Toc173938691"/>
      <w:r w:rsidRPr="00EE524B">
        <w:rPr>
          <w:rFonts w:ascii="Aptos Display" w:eastAsia="Times New Roman" w:hAnsi="Aptos Display" w:cs="Calibri Light"/>
          <w:color w:val="0F4761"/>
          <w:kern w:val="0"/>
          <w:sz w:val="32"/>
          <w:szCs w:val="32"/>
          <w:lang w:val="nl-NL" w:eastAsia="nl-NL"/>
          <w14:ligatures w14:val="none"/>
        </w:rPr>
        <w:t xml:space="preserve">Hoofdstuk XIII. </w:t>
      </w:r>
      <w:bookmarkEnd w:id="168"/>
      <w:bookmarkEnd w:id="169"/>
      <w:r w:rsidRPr="00EE524B">
        <w:rPr>
          <w:rFonts w:ascii="Aptos Display" w:eastAsia="Times New Roman" w:hAnsi="Aptos Display" w:cs="Calibri Light"/>
          <w:color w:val="0F4761"/>
          <w:kern w:val="0"/>
          <w:sz w:val="32"/>
          <w:szCs w:val="32"/>
          <w:lang w:val="nl-NL" w:eastAsia="nl-NL"/>
          <w14:ligatures w14:val="none"/>
        </w:rPr>
        <w:t>De vervulling van een functie door interne personeelsmobiliteit</w:t>
      </w:r>
      <w:bookmarkEnd w:id="170"/>
    </w:p>
    <w:p w14:paraId="7B987B0B"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71" w:name="_Toc16028914"/>
      <w:bookmarkStart w:id="172" w:name="_Toc98348636"/>
      <w:bookmarkStart w:id="173" w:name="_Toc173938692"/>
      <w:bookmarkStart w:id="174" w:name="_Hlk142643260"/>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171"/>
      <w:bookmarkEnd w:id="172"/>
      <w:bookmarkEnd w:id="173"/>
    </w:p>
    <w:p w14:paraId="23B5459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123</w:t>
      </w:r>
    </w:p>
    <w:p w14:paraId="7C3C722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Onder interne personeelsmobiliteit wordt verstaan: de </w:t>
      </w:r>
      <w:proofErr w:type="spellStart"/>
      <w:r w:rsidRPr="00EE524B">
        <w:rPr>
          <w:rFonts w:ascii="Calibri Light" w:eastAsia="Times New Roman" w:hAnsi="Calibri Light" w:cs="Calibri Light"/>
          <w:kern w:val="0"/>
          <w:sz w:val="20"/>
          <w:szCs w:val="20"/>
          <w:lang w:val="nl-NL" w:eastAsia="nl-NL"/>
          <w14:ligatures w14:val="none"/>
        </w:rPr>
        <w:t>heraanstelling</w:t>
      </w:r>
      <w:proofErr w:type="spellEnd"/>
      <w:r w:rsidRPr="00EE524B">
        <w:rPr>
          <w:rFonts w:ascii="Calibri Light" w:eastAsia="Times New Roman" w:hAnsi="Calibri Light" w:cs="Calibri Light"/>
          <w:kern w:val="0"/>
          <w:sz w:val="20"/>
          <w:szCs w:val="20"/>
          <w:lang w:val="nl-NL" w:eastAsia="nl-NL"/>
          <w14:ligatures w14:val="none"/>
        </w:rPr>
        <w:t xml:space="preserve"> van een personeelslid in een functie in een graad, die niet hoger is ingedeeld dan de graad van het personeelslid.</w:t>
      </w:r>
    </w:p>
    <w:p w14:paraId="35F4EF8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124</w:t>
      </w:r>
    </w:p>
    <w:p w14:paraId="1095FD7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175" w:name="_Hlk11050762"/>
      <w:r w:rsidRPr="00EE524B">
        <w:rPr>
          <w:rFonts w:ascii="Calibri Light" w:eastAsia="Times New Roman" w:hAnsi="Calibri Light" w:cs="Times New Roman"/>
          <w:color w:val="0F4761"/>
          <w:kern w:val="0"/>
          <w:sz w:val="20"/>
          <w:szCs w:val="20"/>
          <w:lang w:val="nl-NL" w:eastAsia="nl-NL"/>
          <w14:ligatures w14:val="none"/>
        </w:rPr>
        <w:t>Paragraaf 1</w:t>
      </w:r>
    </w:p>
    <w:p w14:paraId="65297587"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deelname aan de procedure van interne personeelsmobiliteit komen de volgende personeelsleden van zowel de gemeente als het OCMW in aanmerking:</w:t>
      </w:r>
    </w:p>
    <w:p w14:paraId="028E97D6" w14:textId="77777777" w:rsidR="00EE524B" w:rsidRPr="00EE524B" w:rsidRDefault="00EE524B" w:rsidP="007724EC">
      <w:pPr>
        <w:numPr>
          <w:ilvl w:val="0"/>
          <w:numId w:val="3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die zijn aangesteld na een selectieprocedure als vermeld in Titel II hoofdstuk II en III.</w:t>
      </w:r>
    </w:p>
    <w:p w14:paraId="33638D69" w14:textId="77777777" w:rsidR="00EE524B" w:rsidRPr="00EE524B" w:rsidRDefault="00EE524B" w:rsidP="007724EC">
      <w:pPr>
        <w:numPr>
          <w:ilvl w:val="0"/>
          <w:numId w:val="3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die op 18 maart 2023 gedurende ten minste 5 jaar werkzaam zijn in het bestuur.</w:t>
      </w:r>
    </w:p>
    <w:p w14:paraId="0D34D67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F14F54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procedure van interne personeelsmobiliteit is niet van toepassing op de functies van algemeen directeur, adjunct-algemeen directeur en financieel directeur.</w:t>
      </w:r>
    </w:p>
    <w:p w14:paraId="2212F21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176" w:name="_Toc16028915"/>
      <w:bookmarkStart w:id="177" w:name="_Toc98348637"/>
      <w:bookmarkStart w:id="178" w:name="_Toc173938693"/>
      <w:bookmarkEnd w:id="175"/>
      <w:r w:rsidRPr="00EE524B">
        <w:rPr>
          <w:rFonts w:ascii="Calibri Light" w:eastAsia="Times New Roman" w:hAnsi="Calibri Light" w:cs="Calibri Light"/>
          <w:color w:val="0F4761"/>
          <w:kern w:val="0"/>
          <w:sz w:val="28"/>
          <w:szCs w:val="28"/>
          <w:lang w:val="nl-NL" w:eastAsia="nl-NL"/>
          <w14:ligatures w14:val="none"/>
        </w:rPr>
        <w:t>Afdeling 2. De voorwaarden en procedures voor de interne personeelsmobiliteit</w:t>
      </w:r>
      <w:bookmarkEnd w:id="176"/>
      <w:bookmarkEnd w:id="177"/>
      <w:bookmarkEnd w:id="178"/>
    </w:p>
    <w:p w14:paraId="4BDE773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bookmarkStart w:id="179" w:name="_Hlk52807906"/>
      <w:bookmarkEnd w:id="174"/>
      <w:r w:rsidRPr="00EE524B">
        <w:rPr>
          <w:rFonts w:ascii="Calibri Light" w:eastAsia="Times New Roman" w:hAnsi="Calibri Light" w:cs="Times New Roman"/>
          <w:i/>
          <w:iCs/>
          <w:color w:val="0F4761"/>
          <w:kern w:val="0"/>
          <w:sz w:val="20"/>
          <w:szCs w:val="20"/>
          <w:lang w:val="nl-NL" w:eastAsia="nl-NL"/>
          <w14:ligatures w14:val="none"/>
        </w:rPr>
        <w:t>Artikel 125</w:t>
      </w:r>
    </w:p>
    <w:p w14:paraId="3090FD9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55D0D3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kandidaten moeten voldoen aan de volgende voorwaarden: </w:t>
      </w:r>
    </w:p>
    <w:p w14:paraId="1DD14A95" w14:textId="77777777" w:rsidR="00EE524B" w:rsidRPr="00EE524B" w:rsidRDefault="00EE524B" w:rsidP="007724EC">
      <w:pPr>
        <w:numPr>
          <w:ilvl w:val="0"/>
          <w:numId w:val="3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zich niet in een lopend evaluatietraject bevinden;</w:t>
      </w:r>
    </w:p>
    <w:p w14:paraId="0126E7CF" w14:textId="77777777" w:rsidR="00EE524B" w:rsidRPr="00EE524B" w:rsidRDefault="00EE524B" w:rsidP="007724EC">
      <w:pPr>
        <w:numPr>
          <w:ilvl w:val="0"/>
          <w:numId w:val="31"/>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minimale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 xml:space="preserve"> van twee jaar hebben.</w:t>
      </w:r>
    </w:p>
    <w:p w14:paraId="4C97B41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2E4793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krachtens een reglementering van de hogere overheid het bezit van een bepaald diploma wordt opgelegd, moeten de kandidaten bijkomend voldoen aan die diplomavereiste om voor interne mobiliteit in aanmerking te komen.</w:t>
      </w:r>
    </w:p>
    <w:p w14:paraId="420A6A3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499FEA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80" w:name="_Hlk52807947"/>
      <w:bookmarkEnd w:id="179"/>
      <w:r w:rsidRPr="00EE524B">
        <w:rPr>
          <w:rFonts w:ascii="Calibri Light" w:eastAsia="Times New Roman" w:hAnsi="Calibri Light" w:cs="Calibri Light"/>
          <w:kern w:val="0"/>
          <w:sz w:val="20"/>
          <w:szCs w:val="20"/>
          <w:lang w:val="nl-NL" w:eastAsia="nl-NL"/>
          <w14:ligatures w14:val="none"/>
        </w:rPr>
        <w:t xml:space="preserve">Voor de functies die niet onder de IFIC-functieclassificatie vallen, zijn de </w:t>
      </w:r>
      <w:proofErr w:type="spellStart"/>
      <w:r w:rsidRPr="00EE524B">
        <w:rPr>
          <w:rFonts w:ascii="Calibri Light" w:eastAsia="Times New Roman" w:hAnsi="Calibri Light" w:cs="Calibri Light"/>
          <w:kern w:val="0"/>
          <w:sz w:val="20"/>
          <w:szCs w:val="20"/>
          <w:lang w:val="nl-NL" w:eastAsia="nl-NL"/>
          <w14:ligatures w14:val="none"/>
        </w:rPr>
        <w:t>toeganggevende</w:t>
      </w:r>
      <w:proofErr w:type="spellEnd"/>
      <w:r w:rsidRPr="00EE524B">
        <w:rPr>
          <w:rFonts w:ascii="Calibri Light" w:eastAsia="Times New Roman" w:hAnsi="Calibri Light" w:cs="Calibri Light"/>
          <w:kern w:val="0"/>
          <w:sz w:val="20"/>
          <w:szCs w:val="20"/>
          <w:lang w:val="nl-NL" w:eastAsia="nl-NL"/>
          <w14:ligatures w14:val="none"/>
        </w:rPr>
        <w:t xml:space="preserve"> functies/graden: </w:t>
      </w:r>
    </w:p>
    <w:p w14:paraId="42CBF0E3" w14:textId="77777777" w:rsidR="00EE524B" w:rsidRPr="00EE524B" w:rsidRDefault="00EE524B" w:rsidP="007724EC">
      <w:pPr>
        <w:numPr>
          <w:ilvl w:val="0"/>
          <w:numId w:val="1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Niet IFIC: Titularis van een functie die niet lager is dan te begeven functie</w:t>
      </w:r>
    </w:p>
    <w:p w14:paraId="24E51D97" w14:textId="77777777" w:rsidR="00EE524B" w:rsidRPr="00EE524B" w:rsidRDefault="00EE524B" w:rsidP="007724EC">
      <w:pPr>
        <w:numPr>
          <w:ilvl w:val="0"/>
          <w:numId w:val="1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IFIC: Titularis van een functie die niet lager is overeenkomstig de concordantietabel in bijlage (tegenover de te begeven functie)</w:t>
      </w:r>
    </w:p>
    <w:p w14:paraId="04ACFDA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7B8ABFC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Voor de functies die onder de IFIC-functieclassificatie vallen, zijn de </w:t>
      </w:r>
      <w:proofErr w:type="spellStart"/>
      <w:r w:rsidRPr="00EE524B">
        <w:rPr>
          <w:rFonts w:ascii="Calibri Light" w:eastAsia="Times New Roman" w:hAnsi="Calibri Light" w:cs="Calibri Light"/>
          <w:kern w:val="0"/>
          <w:sz w:val="20"/>
          <w:szCs w:val="20"/>
          <w:lang w:val="nl-NL" w:eastAsia="nl-NL"/>
          <w14:ligatures w14:val="none"/>
        </w:rPr>
        <w:t>toeganggevende</w:t>
      </w:r>
      <w:proofErr w:type="spellEnd"/>
      <w:r w:rsidRPr="00EE524B">
        <w:rPr>
          <w:rFonts w:ascii="Calibri Light" w:eastAsia="Times New Roman" w:hAnsi="Calibri Light" w:cs="Calibri Light"/>
          <w:kern w:val="0"/>
          <w:sz w:val="20"/>
          <w:szCs w:val="20"/>
          <w:lang w:val="nl-NL" w:eastAsia="nl-NL"/>
          <w14:ligatures w14:val="none"/>
        </w:rPr>
        <w:t xml:space="preserve"> functies/graden: </w:t>
      </w:r>
    </w:p>
    <w:p w14:paraId="14ED5C7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IFIC: Titularis van een functie die niet van een lagere categorie is dan te begeven functie</w:t>
      </w:r>
    </w:p>
    <w:p w14:paraId="7101FDA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Niet IFIC: Titularis van een functie die niet lager is overeenkomstig de concordantietabel in bijlage (tegenover de te begeven functie)</w:t>
      </w:r>
    </w:p>
    <w:p w14:paraId="746CCC2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126</w:t>
      </w:r>
    </w:p>
    <w:p w14:paraId="0CDFED8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181" w:name="_Hlk142642853"/>
      <w:bookmarkEnd w:id="180"/>
      <w:r w:rsidRPr="00EE524B">
        <w:rPr>
          <w:rFonts w:ascii="Calibri Light" w:eastAsia="Times New Roman" w:hAnsi="Calibri Light" w:cs="Times New Roman"/>
          <w:color w:val="0F4761"/>
          <w:kern w:val="0"/>
          <w:sz w:val="20"/>
          <w:szCs w:val="20"/>
          <w:lang w:val="nl-NL" w:eastAsia="nl-NL"/>
          <w14:ligatures w14:val="none"/>
        </w:rPr>
        <w:t>Paragraaf 1</w:t>
      </w:r>
    </w:p>
    <w:p w14:paraId="05A7F7F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82" w:name="_Hlk86478303"/>
      <w:r w:rsidRPr="00EE524B">
        <w:rPr>
          <w:rFonts w:ascii="Calibri Light" w:eastAsia="Times New Roman" w:hAnsi="Calibri Light" w:cs="Calibri Light"/>
          <w:kern w:val="0"/>
          <w:sz w:val="20"/>
          <w:szCs w:val="20"/>
          <w:lang w:val="nl-NL" w:eastAsia="nl-NL"/>
          <w14:ligatures w14:val="none"/>
        </w:rPr>
        <w:t>De aanstellende overheid brengt de personeelsleden op de hoogte en doet een oproep tot kandidaatstelling.</w:t>
      </w:r>
    </w:p>
    <w:p w14:paraId="17DF65E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personeelsleden die vanwege hun afwezigheid geen kennis kunnen nemen binnen de termijn nodig voor de indiening van de kandidaturen, worden op de hoogte gebracht.</w:t>
      </w:r>
    </w:p>
    <w:bookmarkEnd w:id="182"/>
    <w:p w14:paraId="70549C0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8F31F0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183" w:name="_Hlk96980851"/>
      <w:r w:rsidRPr="00EE524B">
        <w:rPr>
          <w:rFonts w:ascii="Calibri Light" w:eastAsia="Times New Roman" w:hAnsi="Calibri Light" w:cs="Calibri Light"/>
          <w:kern w:val="0"/>
          <w:sz w:val="20"/>
          <w:szCs w:val="20"/>
          <w:lang w:val="nl-NL" w:eastAsia="nl-NL"/>
          <w14:ligatures w14:val="none"/>
        </w:rPr>
        <w:t>De oproep omvat de omschrijving van de functie, het dienstverband, de salarisschaal, de voorwaarden voor interne mobiliteit en de wijze en het tijdstip waarop de kandidaturen dienen ingediend te worden.</w:t>
      </w:r>
    </w:p>
    <w:bookmarkEnd w:id="183"/>
    <w:p w14:paraId="21F9F88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0DC03AAC" w14:textId="2D02B00C"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Tussen de bekendmaking en de uiterste datum voor de indiening van de kandidaturen, verlopen minstens zeven </w:t>
      </w:r>
      <w:r w:rsidR="009F53F0">
        <w:rPr>
          <w:rFonts w:ascii="Calibri Light" w:eastAsia="Times New Roman" w:hAnsi="Calibri Light" w:cs="Calibri Light"/>
          <w:kern w:val="0"/>
          <w:sz w:val="20"/>
          <w:szCs w:val="20"/>
          <w:lang w:eastAsia="nl-NL"/>
          <w14:ligatures w14:val="none"/>
        </w:rPr>
        <w:t>werk</w:t>
      </w:r>
      <w:r w:rsidRPr="00EE524B">
        <w:rPr>
          <w:rFonts w:ascii="Calibri Light" w:eastAsia="Times New Roman" w:hAnsi="Calibri Light" w:cs="Calibri Light"/>
          <w:kern w:val="0"/>
          <w:sz w:val="20"/>
          <w:szCs w:val="20"/>
          <w:lang w:eastAsia="nl-NL"/>
          <w14:ligatures w14:val="none"/>
        </w:rPr>
        <w:t xml:space="preserve">dagen. Uitzonderlijk kan bij de oproep van deze termijn worden afgeweken. </w:t>
      </w:r>
    </w:p>
    <w:p w14:paraId="229793F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dag van de bekendmaking is niet in de termijn begrepen, de uiterste datum voor de indiening van de kandidaturen wel.</w:t>
      </w:r>
    </w:p>
    <w:p w14:paraId="2C14C03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331E515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w:t>
      </w:r>
      <w:bookmarkEnd w:id="181"/>
      <w:r w:rsidRPr="00EE524B">
        <w:rPr>
          <w:rFonts w:ascii="Calibri Light" w:eastAsia="Times New Roman" w:hAnsi="Calibri Light" w:cs="Calibri Light"/>
          <w:kern w:val="0"/>
          <w:sz w:val="20"/>
          <w:szCs w:val="20"/>
          <w:lang w:val="nl-NL" w:eastAsia="nl-NL"/>
          <w14:ligatures w14:val="none"/>
        </w:rPr>
        <w:t>personeelsdienst beoordeelt de geldigheid van de ingediende kandidaturen, tenzij de raad de aanstellende overheid is. In dat geval beoordeelt het uitvoerend orgaan van het bestuur de geldigheid.</w:t>
      </w:r>
    </w:p>
    <w:p w14:paraId="2D22AD1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657910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086326B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algemene bepalingen vastgesteld in artikel 12 tot en met 20 over de selectieprocedure bij aanwerving, zijn van overeenkomstige toepassing.</w:t>
      </w:r>
    </w:p>
    <w:p w14:paraId="5ED1E3C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127</w:t>
      </w:r>
    </w:p>
    <w:p w14:paraId="351CD95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184" w:name="_Toc16028916"/>
      <w:bookmarkStart w:id="185" w:name="_Toc98348638"/>
      <w:r w:rsidRPr="00EE524B">
        <w:rPr>
          <w:rFonts w:ascii="Calibri Light" w:eastAsia="Times New Roman" w:hAnsi="Calibri Light" w:cs="Times New Roman"/>
          <w:color w:val="0F4761"/>
          <w:kern w:val="0"/>
          <w:sz w:val="20"/>
          <w:szCs w:val="20"/>
          <w:lang w:val="nl-NL" w:eastAsia="nl-NL"/>
          <w14:ligatures w14:val="none"/>
        </w:rPr>
        <w:t>Paragraaf 1</w:t>
      </w:r>
    </w:p>
    <w:p w14:paraId="2ECB668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aanstellende overheid beslist over de </w:t>
      </w:r>
      <w:proofErr w:type="spellStart"/>
      <w:r w:rsidRPr="00EE524B">
        <w:rPr>
          <w:rFonts w:ascii="Calibri Light" w:eastAsia="Times New Roman" w:hAnsi="Calibri Light" w:cs="Calibri Light"/>
          <w:kern w:val="0"/>
          <w:sz w:val="20"/>
          <w:szCs w:val="20"/>
          <w:lang w:val="nl-NL" w:eastAsia="nl-NL"/>
          <w14:ligatures w14:val="none"/>
        </w:rPr>
        <w:t>heraanstelling</w:t>
      </w:r>
      <w:proofErr w:type="spellEnd"/>
      <w:r w:rsidRPr="00EE524B">
        <w:rPr>
          <w:rFonts w:ascii="Calibri Light" w:eastAsia="Times New Roman" w:hAnsi="Calibri Light" w:cs="Calibri Light"/>
          <w:kern w:val="0"/>
          <w:sz w:val="20"/>
          <w:szCs w:val="20"/>
          <w:lang w:val="nl-NL" w:eastAsia="nl-NL"/>
          <w14:ligatures w14:val="none"/>
        </w:rPr>
        <w:t xml:space="preserve">. De </w:t>
      </w:r>
      <w:proofErr w:type="spellStart"/>
      <w:r w:rsidRPr="00EE524B">
        <w:rPr>
          <w:rFonts w:ascii="Calibri Light" w:eastAsia="Times New Roman" w:hAnsi="Calibri Light" w:cs="Calibri Light"/>
          <w:kern w:val="0"/>
          <w:sz w:val="20"/>
          <w:szCs w:val="20"/>
          <w:lang w:val="nl-NL" w:eastAsia="nl-NL"/>
          <w14:ligatures w14:val="none"/>
        </w:rPr>
        <w:t>heraanstelling</w:t>
      </w:r>
      <w:proofErr w:type="spellEnd"/>
      <w:r w:rsidRPr="00EE524B">
        <w:rPr>
          <w:rFonts w:ascii="Calibri Light" w:eastAsia="Times New Roman" w:hAnsi="Calibri Light" w:cs="Calibri Light"/>
          <w:kern w:val="0"/>
          <w:sz w:val="20"/>
          <w:szCs w:val="20"/>
          <w:lang w:val="nl-NL" w:eastAsia="nl-NL"/>
          <w14:ligatures w14:val="none"/>
        </w:rPr>
        <w:t xml:space="preserve"> is niet tijdelijk, maar definitief.</w:t>
      </w:r>
    </w:p>
    <w:p w14:paraId="4C2832A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D2C686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w:t>
      </w:r>
      <w:proofErr w:type="spellStart"/>
      <w:r w:rsidRPr="00EE524B">
        <w:rPr>
          <w:rFonts w:ascii="Calibri Light" w:eastAsia="Times New Roman" w:hAnsi="Calibri Light" w:cs="Calibri Light"/>
          <w:kern w:val="0"/>
          <w:sz w:val="20"/>
          <w:szCs w:val="20"/>
          <w:lang w:val="nl-NL" w:eastAsia="nl-NL"/>
          <w14:ligatures w14:val="none"/>
        </w:rPr>
        <w:t>heraangestelde</w:t>
      </w:r>
      <w:proofErr w:type="spellEnd"/>
      <w:r w:rsidRPr="00EE524B">
        <w:rPr>
          <w:rFonts w:ascii="Calibri Light" w:eastAsia="Times New Roman" w:hAnsi="Calibri Light" w:cs="Calibri Light"/>
          <w:kern w:val="0"/>
          <w:sz w:val="20"/>
          <w:szCs w:val="20"/>
          <w:lang w:val="nl-NL" w:eastAsia="nl-NL"/>
          <w14:ligatures w14:val="none"/>
        </w:rPr>
        <w:t xml:space="preserve"> personeelslid ontvangt het salaris dat verbonden is aan die graad.</w:t>
      </w:r>
    </w:p>
    <w:p w14:paraId="6BADACD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p>
    <w:p w14:paraId="00CD0FF3"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p>
    <w:bookmarkEnd w:id="184"/>
    <w:bookmarkEnd w:id="185"/>
    <w:p w14:paraId="55E98E5B" w14:textId="77777777" w:rsidR="00EE524B" w:rsidRPr="00EE524B" w:rsidRDefault="00EE524B" w:rsidP="00EE524B">
      <w:pPr>
        <w:tabs>
          <w:tab w:val="left" w:pos="1302"/>
        </w:tabs>
        <w:spacing w:before="120" w:after="200" w:line="240" w:lineRule="auto"/>
        <w:ind w:left="851"/>
        <w:jc w:val="both"/>
        <w:rPr>
          <w:rFonts w:ascii="Calibri Light" w:eastAsia="Times New Roman" w:hAnsi="Calibri Light" w:cs="Calibri Light"/>
          <w:strike/>
          <w:kern w:val="0"/>
          <w:sz w:val="20"/>
          <w:szCs w:val="20"/>
          <w:lang w:val="nl-NL" w:eastAsia="nl-NL"/>
          <w14:ligatures w14:val="none"/>
        </w:rPr>
      </w:pPr>
    </w:p>
    <w:p w14:paraId="7C0711E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3647805F"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186" w:name="_Toc16028917"/>
      <w:bookmarkStart w:id="187" w:name="_Toc98348639"/>
      <w:bookmarkStart w:id="188" w:name="_Toc173938698"/>
      <w:r w:rsidRPr="00EE524B">
        <w:rPr>
          <w:rFonts w:ascii="Aptos Display" w:eastAsia="Times New Roman" w:hAnsi="Aptos Display" w:cs="Calibri Light"/>
          <w:color w:val="0F4761"/>
          <w:kern w:val="0"/>
          <w:sz w:val="40"/>
          <w:szCs w:val="40"/>
          <w:lang w:val="nl-NL" w:eastAsia="nl-NL"/>
          <w14:ligatures w14:val="none"/>
        </w:rPr>
        <w:t>TITEL 3. Opdrachthouderschap, functieverzwaring en de waarneming van een hogere functie</w:t>
      </w:r>
      <w:bookmarkEnd w:id="186"/>
      <w:bookmarkEnd w:id="187"/>
      <w:bookmarkEnd w:id="188"/>
      <w:r w:rsidRPr="00EE524B">
        <w:rPr>
          <w:rFonts w:ascii="Aptos Display" w:eastAsia="Times New Roman" w:hAnsi="Aptos Display" w:cs="Calibri Light"/>
          <w:color w:val="0F4761"/>
          <w:kern w:val="0"/>
          <w:sz w:val="40"/>
          <w:szCs w:val="40"/>
          <w:lang w:val="nl-NL" w:eastAsia="nl-NL"/>
          <w14:ligatures w14:val="none"/>
        </w:rPr>
        <w:t xml:space="preserve"> </w:t>
      </w:r>
    </w:p>
    <w:p w14:paraId="70149D3E"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89" w:name="_Toc16028918"/>
      <w:bookmarkStart w:id="190" w:name="_Toc98348640"/>
      <w:bookmarkStart w:id="191" w:name="_Toc173938699"/>
      <w:bookmarkStart w:id="192" w:name="OLE_LINK1"/>
      <w:bookmarkStart w:id="193" w:name="OLE_LINK2"/>
      <w:r w:rsidRPr="00EE524B">
        <w:rPr>
          <w:rFonts w:ascii="Aptos Display" w:eastAsia="Times New Roman" w:hAnsi="Aptos Display" w:cs="Calibri Light"/>
          <w:color w:val="0F4761"/>
          <w:kern w:val="0"/>
          <w:sz w:val="32"/>
          <w:szCs w:val="32"/>
          <w:lang w:val="nl-NL" w:eastAsia="nl-NL"/>
          <w14:ligatures w14:val="none"/>
        </w:rPr>
        <w:t>Hoofdstuk I. Het opdrachthouderschap</w:t>
      </w:r>
      <w:bookmarkEnd w:id="189"/>
      <w:bookmarkEnd w:id="190"/>
      <w:bookmarkEnd w:id="191"/>
    </w:p>
    <w:bookmarkEnd w:id="192"/>
    <w:bookmarkEnd w:id="193"/>
    <w:p w14:paraId="61E1407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128</w:t>
      </w:r>
    </w:p>
    <w:p w14:paraId="197319A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Onder opdrachthouderschap wordt verstaan: de belasting van een personeelslid in dienst met een in de tijd beperkte opdracht die zijn functie, naar taakinhoud, verantwoordelijkheden en functievereisten aanzienlijk verzwaart.</w:t>
      </w:r>
    </w:p>
    <w:p w14:paraId="6FAB0DC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129</w:t>
      </w:r>
    </w:p>
    <w:p w14:paraId="103B7DE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559EA3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algemeen directeur brengt de personeelsleden die daartoe wegens de aard van hun functie in aanmerking komen, op de hoogte van de opdracht met het oog op de kandidaatstelling. </w:t>
      </w:r>
    </w:p>
    <w:p w14:paraId="757A73D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mededeling bevat een inhoudelijke omschrijving van de opdracht en van de gevraagde competenties en vermeldt de uiterste termijn voor de indiening van de kandidaturen voor de opdracht.</w:t>
      </w:r>
    </w:p>
    <w:p w14:paraId="75BB5D6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toetst de ingediende kandidaturen aan de opdracht en aan de daarvoor geldende competentievereisten en beslist op basis van een vergelijking van de kandidaten over de toewijzing van de opdracht.</w:t>
      </w:r>
    </w:p>
    <w:p w14:paraId="2FFBA90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kan eveneens na evaluatie van de opdracht een einde stellen aan de opdracht of het opdrachthouderschap schorsen. Het personeelslid wordt van de beslissing in kennis gesteld.</w:t>
      </w:r>
    </w:p>
    <w:p w14:paraId="648FBB8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919B89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6ACAE8B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054FBF48" w14:textId="77777777" w:rsidR="00EE524B" w:rsidRPr="00EE524B" w:rsidRDefault="00EE524B" w:rsidP="00EE524B">
      <w:pPr>
        <w:spacing w:before="120" w:after="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opdrachthouder krijgt voor de duur van de opdracht een toelage zoals bepaald in </w:t>
      </w:r>
      <w:r w:rsidRPr="00EE524B">
        <w:rPr>
          <w:rFonts w:ascii="Calibri Light" w:eastAsia="Times New Roman" w:hAnsi="Calibri Light" w:cs="Calibri Light"/>
          <w:b/>
          <w:bCs/>
          <w:kern w:val="0"/>
          <w:sz w:val="20"/>
          <w:szCs w:val="20"/>
          <w:lang w:val="nl-NL" w:eastAsia="nl-NL"/>
          <w14:ligatures w14:val="none"/>
        </w:rPr>
        <w:t>artikel 188</w:t>
      </w:r>
      <w:r w:rsidRPr="00EE524B">
        <w:rPr>
          <w:rFonts w:ascii="Calibri Light" w:eastAsia="Times New Roman" w:hAnsi="Calibri Light" w:cs="Calibri Light"/>
          <w:kern w:val="0"/>
          <w:sz w:val="20"/>
          <w:szCs w:val="20"/>
          <w:lang w:val="nl-NL" w:eastAsia="nl-NL"/>
          <w14:ligatures w14:val="none"/>
        </w:rPr>
        <w:t>.</w:t>
      </w:r>
    </w:p>
    <w:p w14:paraId="5F69E32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7C3D341F" w14:textId="77777777" w:rsidR="00EE524B" w:rsidRPr="00EE524B" w:rsidRDefault="00EE524B" w:rsidP="00EE524B">
      <w:pPr>
        <w:spacing w:before="120" w:after="0" w:line="240" w:lineRule="auto"/>
        <w:ind w:left="851"/>
        <w:jc w:val="both"/>
        <w:rPr>
          <w:rFonts w:ascii="Calibri Light" w:eastAsia="Times New Roman" w:hAnsi="Calibri Light" w:cs="Calibri Light"/>
          <w:i/>
          <w:kern w:val="0"/>
          <w:sz w:val="20"/>
          <w:szCs w:val="20"/>
          <w:lang w:val="nl-NL" w:eastAsia="nl-NL"/>
          <w14:ligatures w14:val="none"/>
        </w:rPr>
      </w:pPr>
    </w:p>
    <w:p w14:paraId="5305965A"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94" w:name="_Toc141363208"/>
      <w:bookmarkStart w:id="195" w:name="_Toc173938700"/>
      <w:bookmarkStart w:id="196" w:name="_Toc16028919"/>
      <w:bookmarkStart w:id="197" w:name="_Toc98348641"/>
      <w:r w:rsidRPr="00EE524B">
        <w:rPr>
          <w:rFonts w:ascii="Aptos Display" w:eastAsia="Times New Roman" w:hAnsi="Aptos Display" w:cs="Calibri Light"/>
          <w:color w:val="0F4761"/>
          <w:kern w:val="0"/>
          <w:sz w:val="32"/>
          <w:szCs w:val="32"/>
          <w:lang w:val="nl-NL" w:eastAsia="nl-NL"/>
          <w14:ligatures w14:val="none"/>
        </w:rPr>
        <w:t>Hoofdstuk II. De functieverzwaring</w:t>
      </w:r>
      <w:bookmarkEnd w:id="194"/>
      <w:bookmarkEnd w:id="195"/>
    </w:p>
    <w:p w14:paraId="1865D5B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130</w:t>
      </w:r>
    </w:p>
    <w:p w14:paraId="15C55B6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F4F2FB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Onder functieverzwaring wordt verstaan: het tijdelijk uitoefenen van een significant zwaardere functie, waardoor het gewicht van de functie zich bevindt tussen de oorspronkelijke functie en de net hogere graad.</w:t>
      </w:r>
    </w:p>
    <w:p w14:paraId="2BE56D8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1BA7677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 precieze duurtijd van de tijdelijke functieverzwaring vooraf kan worden bepaald, bedraagt deze minimaal dertig kalenderdagen en maximaal vijf jaar. Die periode kan na afloop maximaal één keer worden verlengd met een periode van maximaal één jaar.</w:t>
      </w:r>
    </w:p>
    <w:p w14:paraId="0038825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 precieze duurtijd van de tijdelijke functieverzwaring vooraf niet kan worden bepaald, bedraagt deze minimaal dertig kalenderdagen en maximaal één jaar. Die periode kan maximaal één keer worden verlengd met een periode van maximaal één jaar.</w:t>
      </w:r>
    </w:p>
    <w:p w14:paraId="12ED1C1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D5BB26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beslist tot de functieverzwaring in samenspraak met het personeelslid wiens functie wordt verzwaard.</w:t>
      </w:r>
    </w:p>
    <w:p w14:paraId="31D871B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kan na overleg met het personeelslid voortijdig een einde stellen aan de functieverzwaring.</w:t>
      </w:r>
    </w:p>
    <w:p w14:paraId="578F6A6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33F19AA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krijgt voor de duur van de functieverzwaring een toelage zoals bepaald in artikel 189.</w:t>
      </w:r>
    </w:p>
    <w:p w14:paraId="56C5E89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p>
    <w:p w14:paraId="01786AA8"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03A0704C"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198" w:name="_Toc173938701"/>
      <w:r w:rsidRPr="00EE524B">
        <w:rPr>
          <w:rFonts w:ascii="Aptos Display" w:eastAsia="Times New Roman" w:hAnsi="Aptos Display" w:cs="Calibri Light"/>
          <w:color w:val="0F4761"/>
          <w:kern w:val="0"/>
          <w:sz w:val="32"/>
          <w:szCs w:val="32"/>
          <w:lang w:val="nl-NL" w:eastAsia="nl-NL"/>
          <w14:ligatures w14:val="none"/>
        </w:rPr>
        <w:t>Hoofdstuk III. De waarneming van een hogere functie</w:t>
      </w:r>
      <w:bookmarkEnd w:id="196"/>
      <w:bookmarkEnd w:id="197"/>
      <w:bookmarkEnd w:id="198"/>
    </w:p>
    <w:p w14:paraId="3D00CF1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131</w:t>
      </w:r>
    </w:p>
    <w:p w14:paraId="63160652" w14:textId="77777777" w:rsidR="00EE524B" w:rsidRPr="00EE524B" w:rsidRDefault="00EE524B" w:rsidP="00EE524B">
      <w:pPr>
        <w:spacing w:before="120" w:after="200" w:line="240" w:lineRule="auto"/>
        <w:ind w:left="851"/>
        <w:jc w:val="both"/>
        <w:rPr>
          <w:rFonts w:ascii="Calibri Light" w:eastAsia="Times New Roman" w:hAnsi="Calibri Light" w:cs="Calibri Light"/>
          <w:i/>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Dit hoofdstuk is met uitzondering van de waarnemingstoelage</w:t>
      </w:r>
      <w:r w:rsidRPr="00EE524B">
        <w:rPr>
          <w:rFonts w:ascii="Calibri Light" w:eastAsia="Times New Roman" w:hAnsi="Calibri Light" w:cs="Calibri Light"/>
          <w:color w:val="FF0000"/>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niet van toepassing op de waarneming in de functies van algemeen directeur, adjunct-algemeen directeur</w:t>
      </w:r>
      <w:r w:rsidRPr="00EE524B">
        <w:rPr>
          <w:rFonts w:ascii="Calibri Light" w:eastAsia="Times New Roman" w:hAnsi="Calibri Light" w:cs="Calibri Light"/>
          <w:b/>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en financieel directeur.</w:t>
      </w:r>
    </w:p>
    <w:p w14:paraId="5EFD6BA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132</w:t>
      </w:r>
    </w:p>
    <w:p w14:paraId="3B16D24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758E095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Als de titularis van een functie tijdelijk afwezig is of als de functie niet langer ingevuld is, kan de aanstellende overheid beslissen dat de functie waargenomen wordt door een personeelslid van een lagere graad. </w:t>
      </w:r>
    </w:p>
    <w:p w14:paraId="6509521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19FA74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beslist op voorstel van de algemeen directeur wie de hogere functie waarneemt.</w:t>
      </w:r>
    </w:p>
    <w:p w14:paraId="54E0537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kan een einde stellen aan de waarneming of de waarneming schorsen. Het personeelslid wordt van de beslissing in kennis gesteld</w:t>
      </w:r>
    </w:p>
    <w:p w14:paraId="3CEEB07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2BF4432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waarnemer van de hogere functie beschikt over alle prerogatieven die verbonden zijn met die functie.</w:t>
      </w:r>
    </w:p>
    <w:p w14:paraId="54C045E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133</w:t>
      </w:r>
    </w:p>
    <w:p w14:paraId="6F46342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199" w:name="_Toc184720166"/>
      <w:bookmarkStart w:id="200" w:name="_Toc16028920"/>
      <w:bookmarkStart w:id="201" w:name="_Toc98348642"/>
      <w:r w:rsidRPr="00EE524B">
        <w:rPr>
          <w:rFonts w:ascii="Calibri Light" w:eastAsia="Times New Roman" w:hAnsi="Calibri Light" w:cs="Times New Roman"/>
          <w:color w:val="0F4761"/>
          <w:kern w:val="0"/>
          <w:sz w:val="20"/>
          <w:szCs w:val="20"/>
          <w:lang w:val="nl-NL" w:eastAsia="nl-NL"/>
          <w14:ligatures w14:val="none"/>
        </w:rPr>
        <w:t>Paragraaf 1</w:t>
      </w:r>
    </w:p>
    <w:p w14:paraId="734BFE2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functie kan worden waargenomen zowel door een statutair personeelslid als door een contractueel personeelslid.</w:t>
      </w:r>
    </w:p>
    <w:p w14:paraId="456228B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61C0A26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14:ligatures w14:val="none"/>
        </w:rPr>
        <w:t xml:space="preserve">Indien een statutair personeelslid de functie waarneemt </w:t>
      </w:r>
      <w:r w:rsidRPr="00EE524B">
        <w:rPr>
          <w:rFonts w:ascii="Calibri Light" w:eastAsia="Times New Roman" w:hAnsi="Calibri Light" w:cs="Calibri Light"/>
          <w:kern w:val="0"/>
          <w:sz w:val="20"/>
          <w:szCs w:val="20"/>
          <w:lang w:val="nl-NL" w:eastAsia="nl-NL"/>
          <w14:ligatures w14:val="none"/>
        </w:rPr>
        <w:t>krijgt hij een toelage zoals bepaald in artikel 185.</w:t>
      </w:r>
    </w:p>
    <w:p w14:paraId="36237D3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0A88B15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Indien een contractueel personeelslid de functie waarneemt, geldt bovendien:</w:t>
      </w:r>
    </w:p>
    <w:p w14:paraId="3907BC62" w14:textId="77777777" w:rsidR="00EE524B" w:rsidRPr="00EE524B" w:rsidRDefault="00EE524B" w:rsidP="007724EC">
      <w:pPr>
        <w:numPr>
          <w:ilvl w:val="0"/>
          <w:numId w:val="33"/>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waarneming in een betrekking mag nooit langer dan twee jaar duren</w:t>
      </w:r>
    </w:p>
    <w:p w14:paraId="78D2BF69" w14:textId="77777777" w:rsidR="00EE524B" w:rsidRPr="00EE524B" w:rsidRDefault="00EE524B" w:rsidP="007724EC">
      <w:pPr>
        <w:numPr>
          <w:ilvl w:val="0"/>
          <w:numId w:val="33"/>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aan de waarnemer wordt voor de duur van de waarneming een salaris toegekend in de salarisschaal die verbonden is met de hogere functie.</w:t>
      </w:r>
    </w:p>
    <w:p w14:paraId="480607BF"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202" w:name="_Toc173938702"/>
      <w:r w:rsidRPr="00EE524B">
        <w:rPr>
          <w:rFonts w:ascii="Aptos Display" w:eastAsia="Times New Roman" w:hAnsi="Aptos Display" w:cs="Calibri Light"/>
          <w:color w:val="0F4761"/>
          <w:kern w:val="0"/>
          <w:sz w:val="40"/>
          <w:szCs w:val="40"/>
          <w:lang w:val="nl-NL" w:eastAsia="nl-NL"/>
          <w14:ligatures w14:val="none"/>
        </w:rPr>
        <w:br w:type="page"/>
      </w:r>
    </w:p>
    <w:p w14:paraId="2A63F3BE"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r w:rsidRPr="00EE524B">
        <w:rPr>
          <w:rFonts w:ascii="Aptos Display" w:eastAsia="Times New Roman" w:hAnsi="Aptos Display" w:cs="Calibri Light"/>
          <w:color w:val="0F4761"/>
          <w:kern w:val="0"/>
          <w:sz w:val="40"/>
          <w:szCs w:val="40"/>
          <w:lang w:val="nl-NL" w:eastAsia="nl-NL"/>
          <w14:ligatures w14:val="none"/>
        </w:rPr>
        <w:t xml:space="preserve">TITEL 4. </w:t>
      </w:r>
      <w:bookmarkEnd w:id="199"/>
      <w:r w:rsidRPr="00EE524B">
        <w:rPr>
          <w:rFonts w:ascii="Aptos Display" w:eastAsia="Times New Roman" w:hAnsi="Aptos Display" w:cs="Calibri Light"/>
          <w:color w:val="0F4761"/>
          <w:kern w:val="0"/>
          <w:sz w:val="40"/>
          <w:szCs w:val="40"/>
          <w:lang w:val="nl-NL" w:eastAsia="nl-NL"/>
          <w14:ligatures w14:val="none"/>
        </w:rPr>
        <w:t>De ambtshalve herplaatsin</w:t>
      </w:r>
      <w:bookmarkEnd w:id="200"/>
      <w:bookmarkEnd w:id="201"/>
      <w:r w:rsidRPr="00EE524B">
        <w:rPr>
          <w:rFonts w:ascii="Aptos Display" w:eastAsia="Times New Roman" w:hAnsi="Aptos Display" w:cs="Calibri Light"/>
          <w:color w:val="0F4761"/>
          <w:kern w:val="0"/>
          <w:sz w:val="40"/>
          <w:szCs w:val="40"/>
          <w:lang w:val="nl-NL" w:eastAsia="nl-NL"/>
          <w14:ligatures w14:val="none"/>
        </w:rPr>
        <w:t>g</w:t>
      </w:r>
      <w:bookmarkEnd w:id="202"/>
    </w:p>
    <w:p w14:paraId="578A9331"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03" w:name="_Toc16028921"/>
      <w:bookmarkStart w:id="204" w:name="_Toc98348643"/>
      <w:bookmarkStart w:id="205" w:name="_Toc173938703"/>
      <w:r w:rsidRPr="00EE524B">
        <w:rPr>
          <w:rFonts w:ascii="Aptos Display" w:eastAsia="Times New Roman" w:hAnsi="Aptos Display" w:cs="Calibri Light"/>
          <w:color w:val="0F4761"/>
          <w:kern w:val="0"/>
          <w:sz w:val="32"/>
          <w:szCs w:val="32"/>
          <w:lang w:val="nl-NL" w:eastAsia="nl-NL"/>
          <w14:ligatures w14:val="none"/>
        </w:rPr>
        <w:t xml:space="preserve">Hoofdstuk I. </w:t>
      </w:r>
      <w:bookmarkEnd w:id="203"/>
      <w:bookmarkEnd w:id="204"/>
      <w:r w:rsidRPr="00EE524B">
        <w:rPr>
          <w:rFonts w:ascii="Aptos Display" w:eastAsia="Times New Roman" w:hAnsi="Aptos Display" w:cs="Calibri Light"/>
          <w:color w:val="0F4761"/>
          <w:kern w:val="0"/>
          <w:sz w:val="32"/>
          <w:szCs w:val="32"/>
          <w:lang w:val="nl-NL" w:eastAsia="nl-NL"/>
          <w14:ligatures w14:val="none"/>
        </w:rPr>
        <w:t>De ambtshalve herplaatsing van het statutaire personeelslid in een functie van dezelfde graad</w:t>
      </w:r>
      <w:bookmarkEnd w:id="205"/>
    </w:p>
    <w:p w14:paraId="7A3DB07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134</w:t>
      </w:r>
    </w:p>
    <w:p w14:paraId="2BA7B42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206" w:name="_Hlk142644544"/>
      <w:bookmarkStart w:id="207" w:name="_Hlk142644552"/>
      <w:r w:rsidRPr="00EE524B">
        <w:rPr>
          <w:rFonts w:ascii="Calibri Light" w:eastAsia="Times New Roman" w:hAnsi="Calibri Light" w:cs="Times New Roman"/>
          <w:color w:val="0F4761"/>
          <w:kern w:val="0"/>
          <w:sz w:val="20"/>
          <w:szCs w:val="20"/>
          <w:lang w:val="nl-NL" w:eastAsia="nl-NL"/>
          <w14:ligatures w14:val="none"/>
        </w:rPr>
        <w:t>Paragraaf 1</w:t>
      </w:r>
    </w:p>
    <w:p w14:paraId="5BB602DE" w14:textId="77777777" w:rsidR="00EE524B" w:rsidRPr="00EE524B" w:rsidRDefault="00EE524B" w:rsidP="00EE524B">
      <w:pPr>
        <w:spacing w:before="120" w:after="200" w:line="240" w:lineRule="auto"/>
        <w:ind w:left="851"/>
        <w:jc w:val="both"/>
        <w:rPr>
          <w:rFonts w:ascii="Calibri Light" w:eastAsia="Times New Roman" w:hAnsi="Calibri Light" w:cs="Calibri Light"/>
          <w:b/>
          <w:i/>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ambtshalve herplaatsing in een functie van dezelfde graad gebeurt op initiatief van de aanstellende overheid.</w:t>
      </w:r>
    </w:p>
    <w:p w14:paraId="7098F74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Ze houdt in dat het statutaire personeelslid herplaatst wordt in een andere, passende functie van dezelfde graad.</w:t>
      </w:r>
    </w:p>
    <w:p w14:paraId="37536FE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16F9D12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beslist over de ambtshalve herplaatsing. Ze voert hierover vooraf een gesprek met het statutaire personeelslid. Met uitzondering van de herplaatsing om medische redenen is de herplaatsing niet tijdelijk, maar definitief.</w:t>
      </w:r>
    </w:p>
    <w:p w14:paraId="08D9C14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wordt ten minste tien</w:t>
      </w:r>
      <w:r w:rsidRPr="00EE524B">
        <w:rPr>
          <w:rFonts w:ascii="Calibri Light" w:eastAsia="Times New Roman" w:hAnsi="Calibri Light" w:cs="Calibri Light"/>
          <w:i/>
          <w:color w:val="0000FF"/>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kalenderdagen vooraf schriftelijk uitgenodigd voor het gesprek, vermeld in het eerste lid, en geïnformeerd over de passende functie of functies die voorgesteld worden.</w:t>
      </w:r>
    </w:p>
    <w:p w14:paraId="24D7864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betrokken personeelslid kan zijn persoonlijk standpunt naar aanleiding van de voorgestelde functie of functies schriftelijk kenbaar maken. </w:t>
      </w:r>
      <w:bookmarkEnd w:id="206"/>
    </w:p>
    <w:bookmarkEnd w:id="207"/>
    <w:p w14:paraId="7B47E77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135</w:t>
      </w:r>
    </w:p>
    <w:p w14:paraId="1088134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F59650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graag in een ander bestuur met toepassing van artikel 185 DL, op voorwaarde dat het daarmee instemt.</w:t>
      </w:r>
    </w:p>
    <w:p w14:paraId="3385F1F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 herplaatsing of terbeschikkingstelling niet mogelijk is, kan het statutaire personeelslid ontslagen worden wegens noodwendigheden voor de werking van het bestuur als vermeld in artikel 194/1 DLB.</w:t>
      </w:r>
    </w:p>
    <w:p w14:paraId="34A09FE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1123D8A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ambtshalve herplaatsing in een functie van dezelfde graad kan ook toegepast worden:</w:t>
      </w:r>
    </w:p>
    <w:p w14:paraId="273A85A9" w14:textId="77777777" w:rsidR="00EE524B" w:rsidRPr="00EE524B" w:rsidRDefault="00EE524B" w:rsidP="007724EC">
      <w:pPr>
        <w:numPr>
          <w:ilvl w:val="0"/>
          <w:numId w:val="62"/>
        </w:numPr>
        <w:spacing w:before="120" w:after="200" w:line="240" w:lineRule="auto"/>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 dan niet tijdelijk en in overleg met de preventieadviseur-arbeidsarts, als een statutair personeelslid door de bevoegde medische instantie ongeschikt verklaard werd om zijn functie nog langer uit te oefenen, maar wel geschikt geacht wordt om een andere functie uit te oefenen die verenigbaar is met zijn gezondheidstoestand;</w:t>
      </w:r>
    </w:p>
    <w:p w14:paraId="0B2670D3" w14:textId="77777777" w:rsidR="00EE524B" w:rsidRPr="00EE524B" w:rsidRDefault="00EE524B" w:rsidP="007724EC">
      <w:pPr>
        <w:numPr>
          <w:ilvl w:val="0"/>
          <w:numId w:val="62"/>
        </w:numPr>
        <w:spacing w:before="120" w:after="200" w:line="240" w:lineRule="auto"/>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herkansing na een ongunstige opvolging, feedback of evaluatie, of als alternatief voor het ontslag wegens beroepsongeschiktheid na een ongunstig evaluatietraject, op voorwaarde dat het daarmee instemt.</w:t>
      </w:r>
    </w:p>
    <w:p w14:paraId="5CC30C9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136</w:t>
      </w:r>
    </w:p>
    <w:p w14:paraId="41C7EB8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2DA47E7A" w14:textId="41CA7A6D"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lang w:val="nl-NL" w:eastAsia="nl-NL"/>
          <w14:ligatures w14:val="none"/>
        </w:rPr>
        <w:t xml:space="preserve">Als er meerdere </w:t>
      </w:r>
      <w:r w:rsidR="009F53F0">
        <w:rPr>
          <w:rFonts w:ascii="Calibri Light" w:eastAsia="Times New Roman" w:hAnsi="Calibri Light" w:cs="Calibri Light"/>
          <w:kern w:val="0"/>
          <w:sz w:val="20"/>
          <w:szCs w:val="20"/>
          <w:lang w:val="nl-NL" w:eastAsia="nl-NL"/>
          <w14:ligatures w14:val="none"/>
        </w:rPr>
        <w:t>p</w:t>
      </w:r>
      <w:r w:rsidRPr="00EE524B">
        <w:rPr>
          <w:rFonts w:ascii="Calibri Light" w:eastAsia="Times New Roman" w:hAnsi="Calibri Light" w:cs="Calibri Light"/>
          <w:kern w:val="0"/>
          <w:sz w:val="20"/>
          <w:szCs w:val="20"/>
          <w:lang w:val="nl-NL" w:eastAsia="nl-NL"/>
          <w14:ligatures w14:val="none"/>
        </w:rPr>
        <w:t xml:space="preserve">ersoneelsleden in aanmerking komen voor ambtshalve herplaatsing, krijgt </w:t>
      </w:r>
      <w:r w:rsidRPr="00EE524B">
        <w:rPr>
          <w:rFonts w:ascii="Calibri Light" w:eastAsia="Times New Roman" w:hAnsi="Calibri Light" w:cs="Calibri Light"/>
          <w:kern w:val="0"/>
          <w:sz w:val="20"/>
          <w:szCs w:val="20"/>
          <w14:ligatures w14:val="none"/>
        </w:rPr>
        <w:t>het personeelslid dat het best beantwoordt aan de competentievereisten voorrang.</w:t>
      </w:r>
    </w:p>
    <w:p w14:paraId="1A94EAA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5DFA1A4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behoudt na de ambtshalve herplaatsing of de terbeschikkingstelling de salarisschaal en de schaalanciënniteit die het verworven had in zijn vorige functie. </w:t>
      </w:r>
    </w:p>
    <w:p w14:paraId="5ECFC075"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08" w:name="_Toc16028922"/>
      <w:bookmarkStart w:id="209" w:name="_Toc98348644"/>
      <w:bookmarkStart w:id="210" w:name="_Toc159437609"/>
      <w:bookmarkStart w:id="211" w:name="_Toc173938704"/>
      <w:r w:rsidRPr="00EE524B">
        <w:rPr>
          <w:rFonts w:ascii="Aptos Display" w:eastAsia="Times New Roman" w:hAnsi="Aptos Display" w:cs="Calibri Light"/>
          <w:color w:val="0F4761"/>
          <w:kern w:val="0"/>
          <w:sz w:val="32"/>
          <w:szCs w:val="32"/>
          <w:lang w:val="nl-NL" w:eastAsia="nl-NL"/>
          <w14:ligatures w14:val="none"/>
        </w:rPr>
        <w:t>Hoofdstuk II. De ambtshalve herplaatsing van het statutaire personeelslid in een functie van een lagere graad</w:t>
      </w:r>
      <w:bookmarkEnd w:id="208"/>
      <w:bookmarkEnd w:id="209"/>
      <w:bookmarkEnd w:id="210"/>
      <w:bookmarkEnd w:id="211"/>
    </w:p>
    <w:p w14:paraId="6317231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137</w:t>
      </w:r>
    </w:p>
    <w:p w14:paraId="09AA1A5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w:t>
      </w:r>
      <w:r w:rsidRPr="00EE524B">
        <w:rPr>
          <w:rFonts w:ascii="Calibri Light" w:eastAsia="Times New Roman" w:hAnsi="Calibri Light" w:cs="Calibri Light"/>
          <w:kern w:val="0"/>
          <w:sz w:val="20"/>
          <w:szCs w:val="20"/>
          <w:lang w:val="nl-NL" w:eastAsia="nl-NL"/>
          <w14:ligatures w14:val="none"/>
        </w:rPr>
        <w:t>1</w:t>
      </w:r>
    </w:p>
    <w:p w14:paraId="5DC19ED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statutaire personeelslid kan op initiatief van het bestuur en in overleg met de preventieadviseur-arbeidsarts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67F8C95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4E512A3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Paragraaf 2</w:t>
      </w:r>
    </w:p>
    <w:p w14:paraId="1ACDFD8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statutair personeelslid dat om functionele of persoonlijke redenen zelf verzoekt om herplaatsing in een functie van een lagere graad, kan worden aangesteld in een passende functie van een lagere graad. </w:t>
      </w:r>
    </w:p>
    <w:p w14:paraId="6B84646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personeelslid ontvangt het salaris dat verbonden is aan de nieuwe functie.</w:t>
      </w:r>
    </w:p>
    <w:p w14:paraId="510BE7D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138</w:t>
      </w:r>
    </w:p>
    <w:p w14:paraId="50CA97E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beslist over de ambtshalve herplaatsing. Ze voert hierover vooraf een gesprek met het personeelslid. Met uitzondering van de herplaatsing om medische redenen is de herplaatsing niet tijdelijk, maar definitief.</w:t>
      </w:r>
    </w:p>
    <w:p w14:paraId="0732162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betrokken personeelslid wordt ten minste tien</w:t>
      </w:r>
      <w:r w:rsidRPr="00EE524B">
        <w:rPr>
          <w:rFonts w:ascii="Calibri Light" w:eastAsia="Times New Roman" w:hAnsi="Calibri Light" w:cs="Calibri Light"/>
          <w:b/>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kalenderdagen vooraf schriftelijk uitgenodigd voor het gesprek, vermeld in het eerste lid, en geïnformeerd over de passende functie of functies die voorgesteld worden.</w:t>
      </w:r>
    </w:p>
    <w:p w14:paraId="278836C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betrokken personeelslid kan zijn persoonlijk standpunt naar aanleiding van de voorgestelde functie of functies schriftelijk kenbaar maken.</w:t>
      </w:r>
    </w:p>
    <w:p w14:paraId="2FAA1FA6"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12" w:name="_Toc16028923"/>
      <w:bookmarkStart w:id="213" w:name="_Toc98348645"/>
      <w:bookmarkStart w:id="214" w:name="_Toc159437610"/>
      <w:bookmarkStart w:id="215" w:name="_Toc173938705"/>
      <w:r w:rsidRPr="00EE524B">
        <w:rPr>
          <w:rFonts w:ascii="Aptos Display" w:eastAsia="Times New Roman" w:hAnsi="Aptos Display" w:cs="Calibri Light"/>
          <w:color w:val="0F4761"/>
          <w:kern w:val="0"/>
          <w:sz w:val="32"/>
          <w:szCs w:val="32"/>
          <w:lang w:val="nl-NL" w:eastAsia="nl-NL"/>
          <w14:ligatures w14:val="none"/>
        </w:rPr>
        <w:t>Hoofdstuk III. De herplaatsing van het contractuele personeelslid</w:t>
      </w:r>
      <w:bookmarkEnd w:id="212"/>
      <w:bookmarkEnd w:id="213"/>
      <w:bookmarkEnd w:id="214"/>
      <w:bookmarkEnd w:id="215"/>
    </w:p>
    <w:p w14:paraId="2C8CF55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139</w:t>
      </w:r>
    </w:p>
    <w:p w14:paraId="36AD5390"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contractuele personeelslid komt in aanmerking voor de herplaatsing zoals vermeld in deze Titel, op voorwaarde dat het daarmee instemt.</w:t>
      </w:r>
    </w:p>
    <w:p w14:paraId="326B9B4C"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36"/>
          <w:szCs w:val="36"/>
          <w:lang w:val="nl-NL" w:eastAsia="nl-NL"/>
          <w14:ligatures w14:val="none"/>
        </w:rPr>
      </w:pPr>
      <w:bookmarkStart w:id="216" w:name="_Toc16028924"/>
      <w:bookmarkStart w:id="217" w:name="_Toc98348646"/>
      <w:bookmarkStart w:id="218" w:name="_Toc173938706"/>
      <w:r w:rsidRPr="00EE524B">
        <w:rPr>
          <w:rFonts w:ascii="Aptos Display" w:eastAsia="Times New Roman" w:hAnsi="Aptos Display" w:cs="Calibri Light"/>
          <w:color w:val="0F4761"/>
          <w:kern w:val="0"/>
          <w:sz w:val="36"/>
          <w:szCs w:val="36"/>
          <w:lang w:val="nl-NL" w:eastAsia="nl-NL"/>
          <w14:ligatures w14:val="none"/>
        </w:rPr>
        <w:br w:type="page"/>
      </w:r>
    </w:p>
    <w:p w14:paraId="6531803C"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36"/>
          <w:szCs w:val="36"/>
          <w:lang w:val="nl-NL" w:eastAsia="nl-NL"/>
          <w14:ligatures w14:val="none"/>
        </w:rPr>
      </w:pPr>
      <w:r w:rsidRPr="00EE524B">
        <w:rPr>
          <w:rFonts w:ascii="Aptos Display" w:eastAsia="Times New Roman" w:hAnsi="Aptos Display" w:cs="Calibri Light"/>
          <w:color w:val="0F4761"/>
          <w:kern w:val="0"/>
          <w:sz w:val="36"/>
          <w:szCs w:val="36"/>
          <w:lang w:val="nl-NL" w:eastAsia="nl-NL"/>
          <w14:ligatures w14:val="none"/>
        </w:rPr>
        <w:t xml:space="preserve">TITEL 5. </w:t>
      </w:r>
      <w:bookmarkEnd w:id="216"/>
      <w:bookmarkEnd w:id="217"/>
      <w:r w:rsidRPr="00EE524B">
        <w:rPr>
          <w:rFonts w:ascii="Aptos Display" w:eastAsia="Times New Roman" w:hAnsi="Aptos Display" w:cs="Calibri Light"/>
          <w:color w:val="0F4761"/>
          <w:kern w:val="0"/>
          <w:sz w:val="36"/>
          <w:szCs w:val="36"/>
          <w:lang w:val="nl-NL" w:eastAsia="nl-NL"/>
          <w14:ligatures w14:val="none"/>
        </w:rPr>
        <w:t>Het verlies van de hoedanigheid van statutair personeelslid en de definitieve ambtsneerlegging</w:t>
      </w:r>
      <w:bookmarkEnd w:id="218"/>
    </w:p>
    <w:p w14:paraId="37115E88" w14:textId="77777777" w:rsidR="00EE524B" w:rsidRPr="00EE524B" w:rsidRDefault="00EE524B" w:rsidP="00EE524B">
      <w:pPr>
        <w:keepNext/>
        <w:keepLines/>
        <w:spacing w:before="160" w:after="12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19" w:name="_Toc16028925"/>
      <w:bookmarkStart w:id="220" w:name="_Toc98348647"/>
      <w:bookmarkStart w:id="221" w:name="_Toc173938707"/>
      <w:r w:rsidRPr="00EE524B">
        <w:rPr>
          <w:rFonts w:ascii="Aptos Display" w:eastAsia="Times New Roman" w:hAnsi="Aptos Display" w:cs="Calibri Light"/>
          <w:color w:val="0F4761"/>
          <w:kern w:val="0"/>
          <w:sz w:val="32"/>
          <w:szCs w:val="32"/>
          <w:lang w:val="nl-NL" w:eastAsia="nl-NL"/>
          <w14:ligatures w14:val="none"/>
        </w:rPr>
        <w:t>Hoofdstuk I. Het verlies van de hoedanigheid van statutair personeelslid</w:t>
      </w:r>
      <w:bookmarkEnd w:id="219"/>
      <w:bookmarkEnd w:id="220"/>
      <w:bookmarkEnd w:id="221"/>
    </w:p>
    <w:p w14:paraId="30644DF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140</w:t>
      </w:r>
    </w:p>
    <w:p w14:paraId="1310C0C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Ambtshalve wordt een einde gemaakt aan de hoedanigheid van statutair personeelslid als:</w:t>
      </w:r>
    </w:p>
    <w:p w14:paraId="04C11C71" w14:textId="77777777" w:rsidR="00EE524B" w:rsidRPr="00EE524B" w:rsidRDefault="00EE524B" w:rsidP="007724EC">
      <w:pPr>
        <w:numPr>
          <w:ilvl w:val="0"/>
          <w:numId w:val="3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statutaire aanstelling onregelmatig werd bevonden binnen de termijn voor beroep tot nietigverklaring bij de Raad van State of, als een zodanig beroep is ingesteld, tijdens de procedure;</w:t>
      </w:r>
    </w:p>
    <w:p w14:paraId="7F6CD5B7" w14:textId="77777777" w:rsidR="00EE524B" w:rsidRPr="00EE524B" w:rsidRDefault="00EE524B" w:rsidP="007724EC">
      <w:pPr>
        <w:numPr>
          <w:ilvl w:val="0"/>
          <w:numId w:val="3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statutaire personeelslid niet meer voldoet aan de voor zijn functie geldende nationaliteitsvereiste, of de burgerlijke en politieke rechten niet meer </w:t>
      </w:r>
      <w:r w:rsidRPr="00EE524B">
        <w:rPr>
          <w:rFonts w:ascii="Calibri Light" w:eastAsia="Times New Roman" w:hAnsi="Calibri Light" w:cs="Times New Roman"/>
          <w:kern w:val="0"/>
          <w:sz w:val="20"/>
          <w:szCs w:val="20"/>
          <w:lang w:val="nl-NL" w:eastAsia="nl-NL"/>
          <w14:ligatures w14:val="none"/>
        </w:rPr>
        <w:t>bezit, of zijn medische ongeschiktheid voor de functie behoorlijk werd vastgesteld door de pensioencommissie van het bestuur van de medische expertise of de medische instantie die ervoor in de plaats treedt</w:t>
      </w:r>
      <w:r w:rsidRPr="00EE524B">
        <w:rPr>
          <w:rFonts w:ascii="Calibri Light" w:eastAsia="Times New Roman" w:hAnsi="Calibri Light" w:cs="Calibri Light"/>
          <w:kern w:val="0"/>
          <w:sz w:val="20"/>
          <w:szCs w:val="20"/>
          <w:lang w:val="nl-NL" w:eastAsia="nl-NL"/>
          <w14:ligatures w14:val="none"/>
        </w:rPr>
        <w:t>;</w:t>
      </w:r>
    </w:p>
    <w:p w14:paraId="0D4FD64E" w14:textId="77777777" w:rsidR="00EE524B" w:rsidRPr="00EE524B" w:rsidRDefault="00EE524B" w:rsidP="007724EC">
      <w:pPr>
        <w:numPr>
          <w:ilvl w:val="0"/>
          <w:numId w:val="34"/>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statutaire personeelslid zich in een toestand bevindt waarin de toepassing van de burgerlijke wetten en van de strafwetten de ambtsneerlegging tot gevolg heeft. </w:t>
      </w:r>
    </w:p>
    <w:p w14:paraId="4ADD158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termijn, vermeld in punt 1, geldt niet in het geval van arglist of bedrog vanwege het statutaire personeelslid.</w:t>
      </w:r>
    </w:p>
    <w:p w14:paraId="1E8F8F7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141</w:t>
      </w:r>
    </w:p>
    <w:p w14:paraId="047ED31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de gevallen vermeld in artikel 140 wordt een einde gemaakt aan de hoedanigheid van statutair personeelslid zonder opzegtermijn of verbrekingsvergoeding.</w:t>
      </w:r>
    </w:p>
    <w:p w14:paraId="1076036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In afwijking van het eerste lid, krijgt het statutaire personeelslid van wie de onregelmatige aanstelling, vermeld in artikel 135, punt 1°, niet te wijten is aan arglist of bedrog van zijn kant, een opzeggingsvergoeding die overeenstemt met de vergoeding, vermeld in artikel 39 §1, van de wet van 3 juli 1978 betreffende de arbeidsovereenkomsten.</w:t>
      </w:r>
    </w:p>
    <w:p w14:paraId="1A6DA0F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142</w:t>
      </w:r>
    </w:p>
    <w:p w14:paraId="7AC625E8" w14:textId="77777777" w:rsidR="00EE524B" w:rsidRPr="00EE524B" w:rsidRDefault="00EE524B" w:rsidP="00EE524B">
      <w:pPr>
        <w:spacing w:before="120" w:after="200" w:line="240" w:lineRule="auto"/>
        <w:ind w:left="851"/>
        <w:jc w:val="both"/>
        <w:rPr>
          <w:rFonts w:ascii="Calibri Light" w:eastAsia="Times New Roman" w:hAnsi="Calibri Light" w:cs="Calibri Light"/>
          <w:strike/>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de gevallen vermeld in artikel 140 stelt de aanstellende overheid het verlies van de hoedanigheid van statutair personeelslid vast en beslist het tot ontslag van het betrokken personeelslid. Het personeelslid wordt schriftelijk op de hoogte gebracht.</w:t>
      </w:r>
    </w:p>
    <w:p w14:paraId="1EA93C3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statutaire personeelslid wordt bij zijn ontslag geïnformeerd over alle verplichtingen van bestuur en personeelslid die voortvloeien uit de wet van 20 juli 1991 houdende sociale en diverse bepalingen.</w:t>
      </w:r>
    </w:p>
    <w:p w14:paraId="5D785C2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6D743143"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22" w:name="_Toc16028926"/>
      <w:bookmarkStart w:id="223" w:name="_Toc98348648"/>
      <w:bookmarkStart w:id="224" w:name="_Toc159437613"/>
      <w:bookmarkStart w:id="225" w:name="_Toc173938708"/>
      <w:r w:rsidRPr="00EE524B">
        <w:rPr>
          <w:rFonts w:ascii="Aptos Display" w:eastAsia="Times New Roman" w:hAnsi="Aptos Display" w:cs="Calibri Light"/>
          <w:color w:val="0F4761"/>
          <w:kern w:val="0"/>
          <w:sz w:val="32"/>
          <w:szCs w:val="32"/>
          <w:lang w:val="nl-NL" w:eastAsia="nl-NL"/>
          <w14:ligatures w14:val="none"/>
        </w:rPr>
        <w:t>Hoofdstuk II. De definitieve ambtsneerlegging van het statutaire personeelslid</w:t>
      </w:r>
      <w:bookmarkEnd w:id="222"/>
      <w:bookmarkEnd w:id="223"/>
      <w:bookmarkEnd w:id="224"/>
      <w:bookmarkEnd w:id="225"/>
    </w:p>
    <w:p w14:paraId="1D92C32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143</w:t>
      </w:r>
    </w:p>
    <w:p w14:paraId="2255E46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volgende zaken kunnen aanleiding geven tot de definitieve ambtsneerlegging van het statutaire personeelslid:</w:t>
      </w:r>
    </w:p>
    <w:p w14:paraId="5428C59F" w14:textId="77777777" w:rsidR="00EE524B" w:rsidRPr="00EE524B" w:rsidRDefault="00EE524B" w:rsidP="007724EC">
      <w:pPr>
        <w:numPr>
          <w:ilvl w:val="0"/>
          <w:numId w:val="35"/>
        </w:numPr>
        <w:spacing w:before="60" w:after="120" w:line="240" w:lineRule="auto"/>
        <w:ind w:left="1208"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vervroegde oppensioenstelling overeenkomstig de pensioenwetgeving;</w:t>
      </w:r>
    </w:p>
    <w:p w14:paraId="3B323C0E" w14:textId="77777777" w:rsidR="00EE524B" w:rsidRPr="00EE524B" w:rsidRDefault="00EE524B" w:rsidP="007724EC">
      <w:pPr>
        <w:numPr>
          <w:ilvl w:val="0"/>
          <w:numId w:val="35"/>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bCs/>
          <w:kern w:val="0"/>
          <w:sz w:val="20"/>
          <w:szCs w:val="20"/>
          <w:lang w:val="nl-NL" w:eastAsia="nl-NL"/>
          <w14:ligatures w14:val="none"/>
        </w:rPr>
        <w:t>de beëindiging met toepassing van artikel 194/1 DLB</w:t>
      </w:r>
    </w:p>
    <w:p w14:paraId="1136B004"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beëindiging van het dienstverband gebeurt overeenkomstig de wet van 3 juli 1978 betreffende de arbeidsovereenkomsten.</w:t>
      </w:r>
    </w:p>
    <w:p w14:paraId="7A0B558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144</w:t>
      </w:r>
    </w:p>
    <w:p w14:paraId="1FDC1DB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toepassing van paragraaf 1, 1° en overeenkomstig artikel 83 van de wet van 5 augustus 1978 houdende economische en budgettaire hervormingen,  wordt het statutaire personeelslid dat sedert zijn 63ste verjaardag 365 kalenderdagen verlof of disponibiliteit wegens arbeidsongeschiktheid heeft, ambtshalve op rust gesteld op de eerste dag van de daaropvolgende maand.</w:t>
      </w:r>
    </w:p>
    <w:p w14:paraId="5A6CC60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145</w:t>
      </w:r>
    </w:p>
    <w:p w14:paraId="19F5DE80"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Bij de beëindiging van de aanstelling van het statutaire personeelslid wordt het personeelslid schriftelijk van het ontslag op de hoogte gebracht.</w:t>
      </w:r>
    </w:p>
    <w:p w14:paraId="086593D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statutaire personeelslid wordt bij zijn ontslag geïnformeerd over alle verplichtingen van bestuur en personeelslid die voortvloeien uit de wet van 20 juli 1991 houdende sociale en diverse bepalingen.</w:t>
      </w:r>
    </w:p>
    <w:p w14:paraId="3BE47F0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146</w:t>
      </w:r>
    </w:p>
    <w:p w14:paraId="47EB3CE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226" w:name="_Hlk23123853"/>
      <w:bookmarkStart w:id="227" w:name="_Hlk142648184"/>
      <w:r w:rsidRPr="00EE524B">
        <w:rPr>
          <w:rFonts w:ascii="Calibri Light" w:eastAsia="Times New Roman" w:hAnsi="Calibri Light" w:cs="Calibri Light"/>
          <w:kern w:val="0"/>
          <w:sz w:val="20"/>
          <w:szCs w:val="20"/>
          <w:lang w:val="nl-NL" w:eastAsia="nl-NL"/>
          <w14:ligatures w14:val="none"/>
        </w:rPr>
        <w:t>Als de aanstelling van het statutaire personeelslid wordt beëindigd door het bestuur, houdt de opzeggingstermijn op te lopen gedurende de volgende gevallen:</w:t>
      </w:r>
    </w:p>
    <w:p w14:paraId="268BB386"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opname van jaarlijkse vakantie, vermeld in artikel 52 BVR RPR;</w:t>
      </w:r>
    </w:p>
    <w:p w14:paraId="5872D419"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opname van zwangerschaps- en bevallingsverlof, vermeld in artikel 56 BVR RPR;</w:t>
      </w:r>
    </w:p>
    <w:p w14:paraId="483FBAAB"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gedurende de tijd dat het personeelslid afwezig is wegens maatregelen van voorlopige vrijheidsberoving;</w:t>
      </w:r>
    </w:p>
    <w:p w14:paraId="4FE90810"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opname van het omstandigheidsverlof als vermeld in artikel 67, §3, punt 2° BVR RPR;</w:t>
      </w:r>
    </w:p>
    <w:p w14:paraId="39E734C4"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de onbezoldigde afwezigheid om dwingende reden, vermeld in artikel 66/1 BVR RPR;</w:t>
      </w:r>
    </w:p>
    <w:p w14:paraId="75E00CB4"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opname van adoptieverlof, vermeld in artikel 59 BVR RPR;</w:t>
      </w:r>
    </w:p>
    <w:p w14:paraId="2F545CDD" w14:textId="77777777" w:rsidR="00EE524B" w:rsidRPr="00EE524B" w:rsidRDefault="00EE524B" w:rsidP="007724EC">
      <w:pPr>
        <w:numPr>
          <w:ilvl w:val="0"/>
          <w:numId w:val="63"/>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opname van verlof wegens arbeidsongeschiktheid, vermeld in artikel 62, §1, eerste lid BVR RPR.</w:t>
      </w:r>
    </w:p>
    <w:bookmarkEnd w:id="226"/>
    <w:bookmarkEnd w:id="227"/>
    <w:p w14:paraId="527B4D5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147</w:t>
      </w:r>
    </w:p>
    <w:p w14:paraId="5F53189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11E40B3E"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bestuur nodigt het personeelslid van wie het statutair dienstverband mogelijk beëindigd wordt met toepassing van artikel 194/1 DLB, uit om voorafgaandelijk gehoord te worden in de verdediging met betrekking tot alle feiten die het personeelslid ten laste worden gelegd.</w:t>
      </w:r>
    </w:p>
    <w:p w14:paraId="748FF295"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Indien het bestuur beslist om het personeelslid na het voorafgaande gesprek te ontslaan, deelt het schriftelijk de concrete redenen en motieven mee die tot het ontslag hebben geleid.</w:t>
      </w:r>
    </w:p>
    <w:p w14:paraId="515A2CA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Als het bestuur het statutaire personeelslid niet voorafgaandelijk hoort als vermeld in het eerste lid, of de redenen en motieven, vermeld in het tweede lid, niet schriftelijk meedeelt, is het bestuur het statutaire personeelslid een vergoeding van twee weken salaris verschuldigd, behalve bij ontslag om dringende reden.</w:t>
      </w:r>
    </w:p>
    <w:p w14:paraId="0B6FB32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57388049"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Als de rechtbanken, vermeld in artikel 194/2 DLB, oordelen dat er sprake is van een kennelijk onredelijk ontslag als vermeld in artikel 194/1, tweede lid DLB, is het bestuur het statutaire personeelslid een schadevergoeding verschuldigd.</w:t>
      </w:r>
    </w:p>
    <w:p w14:paraId="2D9E554D"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Deze schadevergoeding bedraagt minimaal drie en maximaal zeventien weken salaris en is niet </w:t>
      </w:r>
      <w:proofErr w:type="spellStart"/>
      <w:r w:rsidRPr="00EE524B">
        <w:rPr>
          <w:rFonts w:ascii="Calibri Light" w:eastAsia="Times New Roman" w:hAnsi="Calibri Light" w:cs="Times New Roman"/>
          <w:kern w:val="0"/>
          <w:sz w:val="20"/>
          <w:szCs w:val="20"/>
          <w:lang w:val="nl-NL" w:eastAsia="nl-NL"/>
          <w14:ligatures w14:val="none"/>
        </w:rPr>
        <w:t>cumuleerbaar</w:t>
      </w:r>
      <w:proofErr w:type="spellEnd"/>
      <w:r w:rsidRPr="00EE524B">
        <w:rPr>
          <w:rFonts w:ascii="Calibri Light" w:eastAsia="Times New Roman" w:hAnsi="Calibri Light" w:cs="Times New Roman"/>
          <w:kern w:val="0"/>
          <w:sz w:val="20"/>
          <w:szCs w:val="20"/>
          <w:lang w:val="nl-NL" w:eastAsia="nl-NL"/>
          <w14:ligatures w14:val="none"/>
        </w:rPr>
        <w:t xml:space="preserve"> met andere vergoedingen die het statutair personeelslid krijgt in het kader van een bijzondere beschermingsprocedure tegen ontslag, vermeld in §3.</w:t>
      </w:r>
    </w:p>
    <w:p w14:paraId="2E3B2A3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ECF3F2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5FB64D0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6FB4DBAE"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085C848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6054A1C7"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statutaire personeelslid wordt bij zijn ontslag geïnformeerd over alle verplichtingen van bestuur en personeelslid die voortvloeien uit de wet van 20 juli 1991 houdende sociale en diverse bepalingen</w:t>
      </w:r>
    </w:p>
    <w:p w14:paraId="29CF49BA"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28" w:name="_Toc16028927"/>
      <w:bookmarkStart w:id="229" w:name="_Toc98348649"/>
      <w:bookmarkStart w:id="230" w:name="_Toc173938709"/>
      <w:r w:rsidRPr="00EE524B">
        <w:rPr>
          <w:rFonts w:ascii="Aptos Display" w:eastAsia="Times New Roman" w:hAnsi="Aptos Display" w:cs="Calibri Light"/>
          <w:color w:val="0F4761"/>
          <w:kern w:val="0"/>
          <w:sz w:val="32"/>
          <w:szCs w:val="32"/>
          <w:lang w:val="nl-NL" w:eastAsia="nl-NL"/>
          <w14:ligatures w14:val="none"/>
        </w:rPr>
        <w:t>Hoofdstuk III. de uitdiensttreding van het contractuele personeelslid</w:t>
      </w:r>
      <w:bookmarkEnd w:id="228"/>
      <w:bookmarkEnd w:id="229"/>
      <w:bookmarkEnd w:id="230"/>
    </w:p>
    <w:p w14:paraId="104C36C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148</w:t>
      </w:r>
    </w:p>
    <w:p w14:paraId="56DDE10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Times New Roman"/>
          <w:kern w:val="0"/>
          <w:sz w:val="20"/>
          <w:szCs w:val="20"/>
          <w:lang w:val="nl-NL"/>
          <w14:ligatures w14:val="none"/>
        </w:rPr>
        <w:t>Het ontslag van het contractuele personeelslid gebeurt overeenkomstig de wet van 3 juli 1978 betreffende de arbeidsovereenkomsten.</w:t>
      </w:r>
    </w:p>
    <w:p w14:paraId="190DE178"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231" w:name="_Toc16028928"/>
      <w:bookmarkStart w:id="232" w:name="_Toc98348650"/>
      <w:bookmarkStart w:id="233" w:name="_Toc173938710"/>
      <w:bookmarkStart w:id="234" w:name="_Toc229818045"/>
      <w:bookmarkStart w:id="235" w:name="_Toc419992640"/>
      <w:r w:rsidRPr="00EE524B">
        <w:rPr>
          <w:rFonts w:ascii="Aptos Display" w:eastAsia="Times New Roman" w:hAnsi="Aptos Display" w:cs="Calibri Light"/>
          <w:color w:val="0F4761"/>
          <w:kern w:val="0"/>
          <w:sz w:val="40"/>
          <w:szCs w:val="40"/>
          <w:lang w:val="nl-NL" w:eastAsia="nl-NL"/>
          <w14:ligatures w14:val="none"/>
        </w:rPr>
        <w:br w:type="page"/>
      </w:r>
    </w:p>
    <w:p w14:paraId="448F86F8"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r w:rsidRPr="00EE524B">
        <w:rPr>
          <w:rFonts w:ascii="Aptos Display" w:eastAsia="Times New Roman" w:hAnsi="Aptos Display" w:cs="Calibri Light"/>
          <w:color w:val="0F4761"/>
          <w:kern w:val="0"/>
          <w:sz w:val="40"/>
          <w:szCs w:val="40"/>
          <w:lang w:val="nl-NL" w:eastAsia="nl-NL"/>
          <w14:ligatures w14:val="none"/>
        </w:rPr>
        <w:t xml:space="preserve">TITEL 6. </w:t>
      </w:r>
      <w:bookmarkEnd w:id="231"/>
      <w:bookmarkEnd w:id="232"/>
      <w:r w:rsidRPr="00EE524B">
        <w:rPr>
          <w:rFonts w:ascii="Aptos Display" w:eastAsia="Times New Roman" w:hAnsi="Aptos Display" w:cs="Calibri Light"/>
          <w:color w:val="0F4761"/>
          <w:kern w:val="0"/>
          <w:sz w:val="40"/>
          <w:szCs w:val="40"/>
          <w:lang w:val="nl-NL" w:eastAsia="nl-NL"/>
          <w14:ligatures w14:val="none"/>
        </w:rPr>
        <w:t>Overdracht en terbeschikkingstelling van het personeel</w:t>
      </w:r>
      <w:bookmarkEnd w:id="233"/>
    </w:p>
    <w:p w14:paraId="5139B1C8"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36" w:name="_Toc16028929"/>
      <w:bookmarkStart w:id="237" w:name="_Toc98348651"/>
      <w:bookmarkStart w:id="238" w:name="_Toc173938711"/>
      <w:r w:rsidRPr="00EE524B">
        <w:rPr>
          <w:rFonts w:ascii="Aptos Display" w:eastAsia="Times New Roman" w:hAnsi="Aptos Display" w:cs="Calibri Light"/>
          <w:color w:val="0F4761"/>
          <w:kern w:val="0"/>
          <w:sz w:val="32"/>
          <w:szCs w:val="32"/>
          <w:lang w:val="nl-NL" w:eastAsia="nl-NL"/>
          <w14:ligatures w14:val="none"/>
        </w:rPr>
        <w:t xml:space="preserve">Hoofdstuk I. </w:t>
      </w:r>
      <w:bookmarkEnd w:id="234"/>
      <w:bookmarkEnd w:id="235"/>
      <w:r w:rsidRPr="00EE524B">
        <w:rPr>
          <w:rFonts w:ascii="Aptos Display" w:eastAsia="Times New Roman" w:hAnsi="Aptos Display" w:cs="Calibri Light"/>
          <w:color w:val="0F4761"/>
          <w:kern w:val="0"/>
          <w:sz w:val="32"/>
          <w:szCs w:val="32"/>
          <w:lang w:val="nl-NL" w:eastAsia="nl-NL"/>
          <w14:ligatures w14:val="none"/>
        </w:rPr>
        <w:t>De overdracht van personeel</w:t>
      </w:r>
      <w:bookmarkEnd w:id="236"/>
      <w:bookmarkEnd w:id="237"/>
      <w:bookmarkEnd w:id="238"/>
    </w:p>
    <w:p w14:paraId="2D662FC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149</w:t>
      </w:r>
    </w:p>
    <w:p w14:paraId="4442E0B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4B4CCDD"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37240D1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D16AD73"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bookmarkStart w:id="239" w:name="_Hlk99661828"/>
      <w:r w:rsidRPr="00EE524B">
        <w:rPr>
          <w:rFonts w:ascii="Calibri Light" w:eastAsia="Times New Roman" w:hAnsi="Calibri Light" w:cs="Times New Roman"/>
          <w:kern w:val="0"/>
          <w:sz w:val="20"/>
          <w:szCs w:val="20"/>
          <w:lang w:val="nl-NL" w:eastAsia="nl-NL"/>
          <w14:ligatures w14:val="none"/>
        </w:rPr>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p>
    <w:bookmarkEnd w:id="239"/>
    <w:p w14:paraId="6A09184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79F52D3D" w14:textId="77777777" w:rsidR="00EE524B" w:rsidRPr="00EE524B" w:rsidRDefault="00EE524B" w:rsidP="00EE524B">
      <w:pPr>
        <w:spacing w:before="120" w:after="200" w:line="240" w:lineRule="auto"/>
        <w:ind w:left="720"/>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Beide besturen dienen akkoord te gaan met de overdracht. </w:t>
      </w:r>
    </w:p>
    <w:p w14:paraId="4DD56802" w14:textId="77777777" w:rsidR="00EE524B" w:rsidRPr="00EE524B" w:rsidRDefault="00EE524B" w:rsidP="00EE524B">
      <w:pPr>
        <w:spacing w:before="120" w:after="200" w:line="240" w:lineRule="auto"/>
        <w:ind w:left="720"/>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uitvoerend orgaan van het bestuur licht het personeelslid in over de op handen zijnde beslissing en voorziet in de begeleiding naar de nieuwe betrekking.</w:t>
      </w:r>
    </w:p>
    <w:p w14:paraId="0F03EF7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240" w:name="_Toc16028930"/>
      <w:bookmarkStart w:id="241" w:name="_Toc98348652"/>
      <w:r w:rsidRPr="00EE524B">
        <w:rPr>
          <w:rFonts w:ascii="Calibri Light" w:eastAsia="Times New Roman" w:hAnsi="Calibri Light" w:cs="Times New Roman"/>
          <w:color w:val="0F4761"/>
          <w:kern w:val="0"/>
          <w:sz w:val="20"/>
          <w:szCs w:val="20"/>
          <w:lang w:val="nl-NL" w:eastAsia="nl-NL"/>
          <w14:ligatures w14:val="none"/>
        </w:rPr>
        <w:t>Paragraaf 4</w:t>
      </w:r>
    </w:p>
    <w:p w14:paraId="250680CC"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overdracht van het contractuele personeelslid is enkel mogelijk na het akkoord van het betrokken personeelslid, tenzij het een overdracht betreft overeenkomstig de Europese richtlijn 2001/23/EG.</w:t>
      </w:r>
    </w:p>
    <w:p w14:paraId="0587E06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48B8EEDD"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overdracht kan geen reden voor ontslag zijn.</w:t>
      </w:r>
    </w:p>
    <w:p w14:paraId="79B0828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6</w:t>
      </w:r>
    </w:p>
    <w:p w14:paraId="038B7020" w14:textId="5AB22100"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personeelsleden behouden hun rechtspositieregeling.</w:t>
      </w:r>
    </w:p>
    <w:p w14:paraId="1759266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7</w:t>
      </w:r>
    </w:p>
    <w:p w14:paraId="5223591E"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personeelsleden behouden na de overdracht de aard van het dienstverband, hun graad, hun anciënniteit, hun prestatieregeling, hun salarisschaal en hun rechten en verplichtingen zoals vastgesteld in hun arbeidscontract of bestaande arbeidsbetrekking</w:t>
      </w:r>
      <w:r w:rsidRPr="00EE524B">
        <w:rPr>
          <w:rFonts w:ascii="Calibri Light" w:eastAsia="Times New Roman" w:hAnsi="Calibri Light" w:cs="Calibri Light"/>
          <w:kern w:val="0"/>
          <w:sz w:val="20"/>
          <w:szCs w:val="20"/>
          <w:lang w:val="nl-NL" w:eastAsia="nl-NL"/>
          <w14:ligatures w14:val="none"/>
        </w:rPr>
        <w:t>.</w:t>
      </w:r>
    </w:p>
    <w:p w14:paraId="311EBEF9"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03911F97"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42" w:name="_Toc173938712"/>
      <w:r w:rsidRPr="00EE524B">
        <w:rPr>
          <w:rFonts w:ascii="Aptos Display" w:eastAsia="Times New Roman" w:hAnsi="Aptos Display" w:cs="Calibri Light"/>
          <w:color w:val="0F4761"/>
          <w:kern w:val="0"/>
          <w:sz w:val="32"/>
          <w:szCs w:val="32"/>
          <w:lang w:val="nl-NL" w:eastAsia="nl-NL"/>
          <w14:ligatures w14:val="none"/>
        </w:rPr>
        <w:t>Hoofdstuk II. De terbeschikkingstelling van personeel</w:t>
      </w:r>
      <w:bookmarkEnd w:id="240"/>
      <w:bookmarkEnd w:id="241"/>
      <w:bookmarkEnd w:id="242"/>
    </w:p>
    <w:p w14:paraId="7175A21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Cs/>
          <w:color w:val="0F4761"/>
          <w:kern w:val="0"/>
          <w:sz w:val="20"/>
          <w:szCs w:val="20"/>
          <w:lang w:eastAsia="nl-NL"/>
          <w14:ligatures w14:val="none"/>
        </w:rPr>
      </w:pPr>
      <w:r w:rsidRPr="00EE524B">
        <w:rPr>
          <w:rFonts w:ascii="Calibri Light" w:eastAsia="Times New Roman" w:hAnsi="Calibri Light" w:cs="Times New Roman"/>
          <w:i/>
          <w:iCs/>
          <w:color w:val="0F4761"/>
          <w:kern w:val="0"/>
          <w:sz w:val="20"/>
          <w:szCs w:val="20"/>
          <w:lang w:eastAsia="nl-NL"/>
          <w14:ligatures w14:val="none"/>
        </w:rPr>
        <w:t>Artikel 150</w:t>
      </w:r>
    </w:p>
    <w:p w14:paraId="48D956E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1</w:t>
      </w:r>
    </w:p>
    <w:p w14:paraId="54E8B004"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Statutaire personeelsleden kunnen ter beschikking gesteld worden aan:</w:t>
      </w:r>
    </w:p>
    <w:p w14:paraId="7DB57532"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extern verzelfstandigd agentschap als vermeld in artikel 225 DLB;</w:t>
      </w:r>
    </w:p>
    <w:p w14:paraId="355E0703"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vereniging of een vennootschap als vermeld in artikel 475, 496, 501, 508 en 513 DLB;</w:t>
      </w:r>
    </w:p>
    <w:p w14:paraId="733FBDB3"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samenwerkingsverband als vermeld in deel 3, titel 3, DLB;</w:t>
      </w:r>
    </w:p>
    <w:p w14:paraId="6F5D8465"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vereniging als vermeld in artikel 386 DLB;</w:t>
      </w:r>
    </w:p>
    <w:p w14:paraId="71AD0702"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andere overheid dan die vermeld in punt 1° tot en met punt 4° ;</w:t>
      </w:r>
    </w:p>
    <w:p w14:paraId="15F2BC5C"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1C30C6CD" w14:textId="77777777" w:rsidR="00EE524B" w:rsidRPr="00EE524B" w:rsidRDefault="00EE524B" w:rsidP="007724EC">
      <w:pPr>
        <w:numPr>
          <w:ilvl w:val="0"/>
          <w:numId w:val="64"/>
        </w:num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woonmaatschappij, vermeld in boek 4, deel 1, titel 3, van de Vlaamse Codex Wonen van 2021.</w:t>
      </w:r>
    </w:p>
    <w:p w14:paraId="164774D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E5A8285"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terbeschikkingstelling is tijdelijk en wordt vastgelegd in een overeenkomst tussen het bestuur en de rechtspersoon waaraan het personeel ter beschikking wordt gesteld.</w:t>
      </w:r>
    </w:p>
    <w:p w14:paraId="014E126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B254E24"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bookmarkStart w:id="243" w:name="_Hlk86478596"/>
      <w:r w:rsidRPr="00EE524B">
        <w:rPr>
          <w:rFonts w:ascii="Calibri Light" w:eastAsia="Times New Roman" w:hAnsi="Calibri Light" w:cs="Calibri Light"/>
          <w:kern w:val="0"/>
          <w:sz w:val="20"/>
          <w:szCs w:val="20"/>
          <w:lang w:val="nl-NL" w:eastAsia="nl-NL"/>
          <w14:ligatures w14:val="none"/>
        </w:rPr>
        <w:t>De terbeschikkingstelling van het personeelslid is enkel mogelijk na overleg met het betrokken personeelslid, en na akkoord indien het een contractueel personeelslid betreft.</w:t>
      </w:r>
    </w:p>
    <w:bookmarkEnd w:id="243"/>
    <w:p w14:paraId="5133888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410A8DE2"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uitvoerend orgaan van het bestuur licht het personeelslid in over de op handen zijnde beslissing en voorziet in de begeleiding naar de nieuwe betrekking. </w:t>
      </w:r>
    </w:p>
    <w:p w14:paraId="4CF1F49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7941F8E2"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aanstellende overheid beslist over de individuele terbeschikkingstelling van het personeelslid en sluit de overeenkomst van terbeschikkingstelling af.</w:t>
      </w:r>
    </w:p>
    <w:p w14:paraId="72F5EBB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6</w:t>
      </w:r>
    </w:p>
    <w:p w14:paraId="5F619264"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Overeenkomstig artikel 144 bis Nieuwe Gemeentewet/artikel 61 OCMW-wet kunnen contractuele personeelsleden ter beschikking gesteld worden.</w:t>
      </w:r>
    </w:p>
    <w:p w14:paraId="3D39F359" w14:textId="77777777" w:rsidR="00EE524B" w:rsidRPr="00EE524B" w:rsidRDefault="00EE524B" w:rsidP="00EE524B">
      <w:pPr>
        <w:spacing w:before="120" w:after="200" w:line="240" w:lineRule="auto"/>
        <w:ind w:left="720"/>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behoud van andersluidende wettelijke of decretale bepalingen gelden de voorwaarden zoals beschreven in dit hoofdstuk.</w:t>
      </w:r>
    </w:p>
    <w:p w14:paraId="7339822F"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244" w:name="_Toc16028931"/>
      <w:bookmarkStart w:id="245" w:name="_Toc98348653"/>
      <w:bookmarkStart w:id="246" w:name="_Toc173938713"/>
      <w:r w:rsidRPr="00EE524B">
        <w:rPr>
          <w:rFonts w:ascii="Aptos Display" w:eastAsia="Times New Roman" w:hAnsi="Aptos Display" w:cs="Calibri Light"/>
          <w:color w:val="0F4761"/>
          <w:kern w:val="0"/>
          <w:sz w:val="40"/>
          <w:szCs w:val="40"/>
          <w:lang w:val="nl-NL" w:eastAsia="nl-NL"/>
          <w14:ligatures w14:val="none"/>
        </w:rPr>
        <w:br w:type="page"/>
      </w:r>
    </w:p>
    <w:p w14:paraId="004431A6"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r w:rsidRPr="00EE524B">
        <w:rPr>
          <w:rFonts w:ascii="Aptos Display" w:eastAsia="Times New Roman" w:hAnsi="Aptos Display" w:cs="Calibri Light"/>
          <w:color w:val="0F4761"/>
          <w:kern w:val="0"/>
          <w:sz w:val="40"/>
          <w:szCs w:val="40"/>
          <w:lang w:val="nl-NL" w:eastAsia="nl-NL"/>
          <w14:ligatures w14:val="none"/>
        </w:rPr>
        <w:t>TITEL 7. H</w:t>
      </w:r>
      <w:bookmarkEnd w:id="244"/>
      <w:bookmarkEnd w:id="245"/>
      <w:r w:rsidRPr="00EE524B">
        <w:rPr>
          <w:rFonts w:ascii="Aptos Display" w:eastAsia="Times New Roman" w:hAnsi="Aptos Display" w:cs="Calibri Light"/>
          <w:color w:val="0F4761"/>
          <w:kern w:val="0"/>
          <w:sz w:val="40"/>
          <w:szCs w:val="40"/>
          <w:lang w:val="nl-NL" w:eastAsia="nl-NL"/>
          <w14:ligatures w14:val="none"/>
        </w:rPr>
        <w:t>et salaris</w:t>
      </w:r>
      <w:bookmarkEnd w:id="246"/>
    </w:p>
    <w:p w14:paraId="5331686C"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47" w:name="_Toc16028932"/>
      <w:bookmarkStart w:id="248" w:name="_Toc98348654"/>
      <w:bookmarkStart w:id="249" w:name="_Toc173938714"/>
      <w:r w:rsidRPr="00EE524B">
        <w:rPr>
          <w:rFonts w:ascii="Aptos Display" w:eastAsia="Times New Roman" w:hAnsi="Aptos Display" w:cs="Calibri Light"/>
          <w:color w:val="0F4761"/>
          <w:kern w:val="0"/>
          <w:sz w:val="32"/>
          <w:szCs w:val="32"/>
          <w:lang w:val="nl-NL" w:eastAsia="nl-NL"/>
          <w14:ligatures w14:val="none"/>
        </w:rPr>
        <w:t>Hoofdstuk I. Algemene bepalingen</w:t>
      </w:r>
      <w:bookmarkEnd w:id="247"/>
      <w:bookmarkEnd w:id="248"/>
      <w:bookmarkEnd w:id="249"/>
    </w:p>
    <w:p w14:paraId="297FDD2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151</w:t>
      </w:r>
    </w:p>
    <w:p w14:paraId="2953712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jaarsalaris van het personeel is vastgelegd in salarisschalen, die bestaan uit:</w:t>
      </w:r>
    </w:p>
    <w:p w14:paraId="01283B5D" w14:textId="77777777" w:rsidR="00EE524B" w:rsidRPr="00EE524B" w:rsidRDefault="00EE524B" w:rsidP="007724EC">
      <w:pPr>
        <w:numPr>
          <w:ilvl w:val="0"/>
          <w:numId w:val="36"/>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minimumsalaris;</w:t>
      </w:r>
    </w:p>
    <w:p w14:paraId="7F7A049F" w14:textId="77777777" w:rsidR="00EE524B" w:rsidRPr="00EE524B" w:rsidRDefault="00EE524B" w:rsidP="007724EC">
      <w:pPr>
        <w:numPr>
          <w:ilvl w:val="0"/>
          <w:numId w:val="36"/>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salaristrappen, die het resultaat zijn van de periodieke verhogingen;</w:t>
      </w:r>
    </w:p>
    <w:p w14:paraId="07103D8E" w14:textId="77777777" w:rsidR="00EE524B" w:rsidRPr="00EE524B" w:rsidRDefault="00EE524B" w:rsidP="007724EC">
      <w:pPr>
        <w:numPr>
          <w:ilvl w:val="0"/>
          <w:numId w:val="36"/>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maximumsalaris.</w:t>
      </w:r>
    </w:p>
    <w:p w14:paraId="15161DE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152</w:t>
      </w:r>
    </w:p>
    <w:p w14:paraId="0C86961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Elke salarisschaal wordt aangeduid met één van de letters A, B, C, D, E, die overeenstemmen met de niveaus, vermeld in artikel 3 van deze rechtspositieregeling, gevolgd door een cijfer en eventueel een kleine letter a, b of c. </w:t>
      </w:r>
    </w:p>
    <w:p w14:paraId="2238C26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eerste lid is niet van toepassing op de algemeen directeur en de financieel directeur.</w:t>
      </w:r>
    </w:p>
    <w:p w14:paraId="7686BF4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153</w:t>
      </w:r>
    </w:p>
    <w:p w14:paraId="2A65338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uitgewerkte salarisschalen bevinden zich in bijlage.</w:t>
      </w:r>
    </w:p>
    <w:p w14:paraId="0775A99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salarisschaal van de algemeen directeur is de hoogste binnen het lokaal bestuur.</w:t>
      </w:r>
    </w:p>
    <w:p w14:paraId="47F6E10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154</w:t>
      </w:r>
    </w:p>
    <w:p w14:paraId="652318E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ontvangt het salaris dat overeenstemt met zijn geldelijke anciënniteit. De geldelijke anciënniteit bestaat uit het aantal dienstjaren dat in aanmerking wordt genomen voor de berekening van het salaris.</w:t>
      </w:r>
    </w:p>
    <w:p w14:paraId="0E7FA74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geen recht heeft op het meerekenen van vroegere diensten, ontvangt het beginsalaris van de eerste salarisschaal van de functionele loopbaan die verbonden is aan zijn graad.</w:t>
      </w:r>
    </w:p>
    <w:p w14:paraId="5240C8D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salaris van een deeltijds personeelslid wordt vastgesteld in verhouding tot zijn prestaties.</w:t>
      </w:r>
    </w:p>
    <w:p w14:paraId="1A6705C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w:t>
      </w:r>
      <w:r w:rsidRPr="00EE524B">
        <w:rPr>
          <w:rFonts w:ascii="Calibri Light" w:eastAsia="Times New Roman" w:hAnsi="Calibri Light" w:cs="Calibri Light"/>
          <w:b/>
          <w:i/>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stelt het individuele jaarsalaris van de personeelsleden vast.</w:t>
      </w:r>
    </w:p>
    <w:p w14:paraId="7D566DCC"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250" w:name="_Toc16028933"/>
      <w:bookmarkStart w:id="251" w:name="_Toc98348655"/>
      <w:r w:rsidRPr="00EE524B">
        <w:rPr>
          <w:rFonts w:ascii="Calibri Light" w:eastAsia="Times New Roman" w:hAnsi="Calibri Light" w:cs="Calibri Light"/>
          <w:kern w:val="0"/>
          <w:sz w:val="20"/>
          <w:szCs w:val="20"/>
          <w:lang w:val="nl-NL" w:eastAsia="nl-NL"/>
          <w14:ligatures w14:val="none"/>
        </w:rPr>
        <w:br w:type="page"/>
      </w:r>
    </w:p>
    <w:p w14:paraId="77BF33A0" w14:textId="77777777" w:rsidR="00EE524B" w:rsidRPr="00EE524B" w:rsidRDefault="00EE524B" w:rsidP="00EE524B">
      <w:pPr>
        <w:keepNext/>
        <w:keepLines/>
        <w:spacing w:before="160" w:after="12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52" w:name="_Toc173938715"/>
      <w:r w:rsidRPr="00EE524B">
        <w:rPr>
          <w:rFonts w:ascii="Aptos Display" w:eastAsia="Times New Roman" w:hAnsi="Aptos Display" w:cs="Calibri Light"/>
          <w:color w:val="0F4761"/>
          <w:kern w:val="0"/>
          <w:sz w:val="32"/>
          <w:szCs w:val="32"/>
          <w:lang w:val="nl-NL" w:eastAsia="nl-NL"/>
          <w14:ligatures w14:val="none"/>
        </w:rPr>
        <w:t>Hoofdstuk II. De toekenning van periodieke salarisverhogingen door de opbouw van geldelijke anciënniteit</w:t>
      </w:r>
      <w:bookmarkEnd w:id="250"/>
      <w:bookmarkEnd w:id="251"/>
      <w:bookmarkEnd w:id="252"/>
    </w:p>
    <w:p w14:paraId="7D2C7F87"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53" w:name="_Toc173938716"/>
      <w:r w:rsidRPr="00EE524B">
        <w:rPr>
          <w:rFonts w:ascii="Calibri Light" w:eastAsia="Times New Roman" w:hAnsi="Calibri Light" w:cs="Calibri Light"/>
          <w:color w:val="0F4761"/>
          <w:kern w:val="0"/>
          <w:sz w:val="28"/>
          <w:szCs w:val="28"/>
          <w:lang w:val="nl-NL" w:eastAsia="nl-NL"/>
          <w14:ligatures w14:val="none"/>
        </w:rPr>
        <w:t>Afdeling 1. De valorisatie van vorige ervaring</w:t>
      </w:r>
      <w:bookmarkEnd w:id="253"/>
    </w:p>
    <w:p w14:paraId="2F25485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155</w:t>
      </w:r>
    </w:p>
    <w:p w14:paraId="44560E6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4732723"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40B1398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69F8419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relevantie van de beroepservaring wordt beoordeeld overeenkomstig </w:t>
      </w:r>
      <w:r w:rsidRPr="00EE524B">
        <w:rPr>
          <w:rFonts w:ascii="Calibri Light" w:eastAsia="Times New Roman" w:hAnsi="Calibri Light" w:cs="Calibri Light"/>
          <w:b/>
          <w:bCs/>
          <w:kern w:val="0"/>
          <w:sz w:val="20"/>
          <w:szCs w:val="20"/>
          <w:lang w:val="nl-NL" w:eastAsia="nl-NL"/>
          <w14:ligatures w14:val="none"/>
        </w:rPr>
        <w:t>artikel 106</w:t>
      </w:r>
      <w:r w:rsidRPr="00EE524B">
        <w:rPr>
          <w:rFonts w:ascii="Calibri Light" w:eastAsia="Times New Roman" w:hAnsi="Calibri Light" w:cs="Calibri Light"/>
          <w:kern w:val="0"/>
          <w:sz w:val="20"/>
          <w:szCs w:val="20"/>
          <w:lang w:val="nl-NL" w:eastAsia="nl-NL"/>
          <w14:ligatures w14:val="none"/>
        </w:rPr>
        <w:t>.</w:t>
      </w:r>
    </w:p>
    <w:p w14:paraId="73F9000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geldelijke anciënniteit die op die manier verkregen wordt, blijft behouden voor het verdere verloop van de loopbaan.</w:t>
      </w:r>
    </w:p>
    <w:p w14:paraId="3282823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156</w:t>
      </w:r>
    </w:p>
    <w:p w14:paraId="53C9DC55"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in aanmerking komende diensten worden voor de vaststelling van de geldelijke anciënniteit meegerekend voor honderd procent, ongeacht of ze voltijds dan wel deeltijds gepresteerd werden. </w:t>
      </w:r>
    </w:p>
    <w:p w14:paraId="021681B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157</w:t>
      </w:r>
    </w:p>
    <w:p w14:paraId="347C4033"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EE524B">
        <w:rPr>
          <w:rFonts w:ascii="Calibri Light" w:eastAsia="Times New Roman" w:hAnsi="Calibri Light" w:cs="Times New Roman"/>
          <w:kern w:val="0"/>
          <w:sz w:val="20"/>
          <w:szCs w:val="20"/>
          <w:lang w:val="nl-NL" w:eastAsia="nl-NL"/>
          <w14:ligatures w14:val="none"/>
        </w:rPr>
        <w:t>cumuleerbaar</w:t>
      </w:r>
      <w:proofErr w:type="spellEnd"/>
      <w:r w:rsidRPr="00EE524B">
        <w:rPr>
          <w:rFonts w:ascii="Calibri Light" w:eastAsia="Times New Roman" w:hAnsi="Calibri Light" w:cs="Times New Roman"/>
          <w:kern w:val="0"/>
          <w:sz w:val="20"/>
          <w:szCs w:val="20"/>
          <w:lang w:val="nl-NL" w:eastAsia="nl-NL"/>
          <w14:ligatures w14:val="none"/>
        </w:rPr>
        <w:t xml:space="preserve"> voor de toekenning van de periodieke verhogingen.</w:t>
      </w:r>
    </w:p>
    <w:p w14:paraId="1DB7A6C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158</w:t>
      </w:r>
    </w:p>
    <w:p w14:paraId="29858D90"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w:t>
      </w:r>
      <w:r w:rsidRPr="00EE524B">
        <w:rPr>
          <w:rFonts w:ascii="Calibri Light" w:eastAsia="Times New Roman" w:hAnsi="Calibri Light" w:cs="Calibri Light"/>
          <w:b/>
          <w:i/>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stelt de duur vast van de in aanmerking komende diensten die het personeelslid in het onderwijs als interim of als tijdelijk personeelslid heeft gepresteerd aan de hand van het attest, verstrekt door de bevoegde autoriteiten.</w:t>
      </w:r>
    </w:p>
    <w:p w14:paraId="0394976C"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7681AFFF"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diensten, vermeld op hetzelfde attest, die bewijzen dat het personeelslid een volledig schooljaar heeft gewerkt, gelden voor een totaal van driehonderd dagen en leveren één jaar in aanmerking te nemen diensten op.</w:t>
      </w:r>
    </w:p>
    <w:p w14:paraId="6849B87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159</w:t>
      </w:r>
    </w:p>
    <w:p w14:paraId="6F362CDA" w14:textId="77777777" w:rsidR="00EE524B" w:rsidRPr="00EE524B" w:rsidRDefault="00EE524B" w:rsidP="00EE524B">
      <w:pPr>
        <w:spacing w:before="60" w:after="12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diensten die in aanmerking komen, worden berekend per kalendermaand. De diensten die niet zijn begonnen op de eerste dag van een maand of geëindigd op de laatste dag van een maand, worden niet meegerekend.</w:t>
      </w:r>
    </w:p>
    <w:p w14:paraId="0C63AAEC"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54" w:name="_Toc173938717"/>
      <w:r w:rsidRPr="00EE524B">
        <w:rPr>
          <w:rFonts w:ascii="Calibri Light" w:eastAsia="Times New Roman" w:hAnsi="Calibri Light" w:cs="Calibri Light"/>
          <w:color w:val="0F4761"/>
          <w:kern w:val="0"/>
          <w:sz w:val="28"/>
          <w:szCs w:val="28"/>
          <w:lang w:val="nl-NL" w:eastAsia="nl-NL"/>
          <w14:ligatures w14:val="none"/>
        </w:rPr>
        <w:t>Afdeling 2. De valorisatie van de diensten bij het bestuur</w:t>
      </w:r>
      <w:bookmarkEnd w:id="254"/>
    </w:p>
    <w:p w14:paraId="66A0DFC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160</w:t>
      </w:r>
    </w:p>
    <w:p w14:paraId="44B67A9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2788BDE8"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periodes van disponibiliteit en de periodes van dienstactiviteit zoals bedoeld in artikel 47 §2 BVR RPR worden meegerekend bij de vaststelling van de geldelijke anciënniteit tijdens het verdere verloop van de loopbaan.</w:t>
      </w:r>
    </w:p>
    <w:p w14:paraId="43EA2DB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32B0E47" w14:textId="4E9B467E" w:rsidR="00EE524B" w:rsidRPr="00EE524B" w:rsidRDefault="00EE524B" w:rsidP="009F53F0">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In afwijking van paragraaf 1, komen de volgende periodes van afwezigheid niet in aanmerking voor de toekenning van geldelijke anciënniteit:</w:t>
      </w:r>
      <w:r w:rsidR="009F53F0">
        <w:rPr>
          <w:rFonts w:ascii="Calibri Light" w:eastAsia="Times New Roman" w:hAnsi="Calibri Light" w:cs="Times New Roman"/>
          <w:kern w:val="0"/>
          <w:sz w:val="20"/>
          <w:szCs w:val="20"/>
          <w:lang w:val="nl-NL" w:eastAsia="nl-NL"/>
          <w14:ligatures w14:val="none"/>
        </w:rPr>
        <w:t xml:space="preserve"> </w:t>
      </w:r>
      <w:r w:rsidRPr="00EE524B">
        <w:rPr>
          <w:rFonts w:ascii="Calibri Light" w:eastAsia="Times New Roman" w:hAnsi="Calibri Light" w:cs="Times New Roman"/>
          <w:kern w:val="0"/>
          <w:sz w:val="20"/>
          <w:szCs w:val="20"/>
          <w:lang w:val="nl-NL" w:eastAsia="nl-NL"/>
          <w14:ligatures w14:val="none"/>
        </w:rPr>
        <w:t xml:space="preserve">voltijds onbezoldigd verlof; </w:t>
      </w:r>
    </w:p>
    <w:p w14:paraId="2021F76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521DB5E9" w14:textId="77777777" w:rsid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p w14:paraId="305A23E5" w14:textId="0D1FC8B5" w:rsidR="009F53F0" w:rsidRDefault="009F53F0">
      <w:pPr>
        <w:rPr>
          <w:rFonts w:ascii="Calibri Light" w:eastAsia="Times New Roman" w:hAnsi="Calibri Light" w:cs="Calibri Light"/>
          <w:kern w:val="0"/>
          <w:sz w:val="20"/>
          <w:szCs w:val="20"/>
          <w:lang w:val="nl-NL" w:eastAsia="nl-NL"/>
          <w14:ligatures w14:val="none"/>
        </w:rPr>
      </w:pPr>
      <w:r>
        <w:rPr>
          <w:rFonts w:ascii="Calibri Light" w:eastAsia="Times New Roman" w:hAnsi="Calibri Light" w:cs="Calibri Light"/>
          <w:kern w:val="0"/>
          <w:sz w:val="20"/>
          <w:szCs w:val="20"/>
          <w:lang w:val="nl-NL" w:eastAsia="nl-NL"/>
          <w14:ligatures w14:val="none"/>
        </w:rPr>
        <w:br w:type="page"/>
      </w:r>
    </w:p>
    <w:p w14:paraId="58D89704"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55" w:name="_Toc16028937"/>
      <w:bookmarkStart w:id="256" w:name="_Toc98348659"/>
      <w:bookmarkStart w:id="257" w:name="_Toc173938718"/>
      <w:r w:rsidRPr="00EE524B">
        <w:rPr>
          <w:rFonts w:ascii="Aptos Display" w:eastAsia="Times New Roman" w:hAnsi="Aptos Display" w:cs="Calibri Light"/>
          <w:color w:val="0F4761"/>
          <w:kern w:val="0"/>
          <w:sz w:val="32"/>
          <w:szCs w:val="32"/>
          <w:lang w:val="nl-NL" w:eastAsia="nl-NL"/>
          <w14:ligatures w14:val="none"/>
        </w:rPr>
        <w:t>Hoofdstuk III. Bijzondere bepalingen</w:t>
      </w:r>
      <w:bookmarkEnd w:id="255"/>
      <w:bookmarkEnd w:id="256"/>
      <w:bookmarkEnd w:id="257"/>
    </w:p>
    <w:p w14:paraId="0826597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161</w:t>
      </w:r>
    </w:p>
    <w:p w14:paraId="4242B1A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Personeelsleden die na een onderbreking terug in dienst komen, behouden hun destijds verworven geldelijke anciënniteit. Indien zij terug in dienst komen in dezelfde graad bij het bestuur, behouden zij hun totale geldelijke en schaalanciënniteit.</w:t>
      </w:r>
    </w:p>
    <w:p w14:paraId="13A6067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162</w:t>
      </w:r>
    </w:p>
    <w:p w14:paraId="6353094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0397C0E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163</w:t>
      </w:r>
    </w:p>
    <w:p w14:paraId="6FD0757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bevorderd wordt, behoudt zijn verworven geldelijke anciënniteit. Het bekomt in zijn graad nooit een salaris dat lager is dan het salaris dat het in zijn vorige graad zou hebben gekregen.</w:t>
      </w:r>
    </w:p>
    <w:p w14:paraId="2B38749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164</w:t>
      </w:r>
    </w:p>
    <w:p w14:paraId="2FDD644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B5BC93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via aanwerving of bevordering aangesteld wordt in een hogere graad heeft ten minste recht op de volgende verhoging van zijn jaarsalaris tegen 100%:</w:t>
      </w:r>
    </w:p>
    <w:p w14:paraId="6B42EDE9" w14:textId="77777777" w:rsidR="00EE524B" w:rsidRPr="00EE524B" w:rsidRDefault="00EE524B" w:rsidP="007724EC">
      <w:pPr>
        <w:numPr>
          <w:ilvl w:val="0"/>
          <w:numId w:val="37"/>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€ 620 binnen niveau D;</w:t>
      </w:r>
    </w:p>
    <w:p w14:paraId="01AE06EC" w14:textId="77777777" w:rsidR="00EE524B" w:rsidRPr="00EE524B" w:rsidRDefault="00EE524B" w:rsidP="007724EC">
      <w:pPr>
        <w:numPr>
          <w:ilvl w:val="0"/>
          <w:numId w:val="37"/>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€ 745 binnen niveau C;</w:t>
      </w:r>
    </w:p>
    <w:p w14:paraId="0C4C4834" w14:textId="77777777" w:rsidR="00EE524B" w:rsidRPr="00EE524B" w:rsidRDefault="00EE524B" w:rsidP="007724EC">
      <w:pPr>
        <w:numPr>
          <w:ilvl w:val="0"/>
          <w:numId w:val="37"/>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€ 870 binnen niveau B;</w:t>
      </w:r>
    </w:p>
    <w:p w14:paraId="657ABCC5" w14:textId="77777777" w:rsidR="00EE524B" w:rsidRPr="00EE524B" w:rsidRDefault="00EE524B" w:rsidP="007724EC">
      <w:pPr>
        <w:numPr>
          <w:ilvl w:val="0"/>
          <w:numId w:val="37"/>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€ 1.240 binnen niveau A.</w:t>
      </w:r>
    </w:p>
    <w:p w14:paraId="30A8C62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55C65C45" w14:textId="77777777" w:rsidR="00EE524B" w:rsidRPr="00EE524B" w:rsidRDefault="00EE524B" w:rsidP="00EE524B">
      <w:pPr>
        <w:spacing w:before="120" w:after="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Die minimale salarisverhoging wordt gegarandeerd gedurende de hele functionele loopbaan in de graad waarin het personeelslid aangesteld wordt.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35CEB34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165</w:t>
      </w:r>
    </w:p>
    <w:p w14:paraId="55C1BB4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043AB45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salarisschaal van de algemeen directeur en de financieel directeur wordt vastgesteld overeenkomstig het BVR RPR.</w:t>
      </w:r>
    </w:p>
    <w:p w14:paraId="5B2538C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DFF4B6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salarisverhogingen van de algemeen directeur en de financieel directeur worden op evenredige wijze gespreid over</w:t>
      </w:r>
      <w:r w:rsidRPr="00EE524B">
        <w:rPr>
          <w:rFonts w:ascii="Calibri Light" w:eastAsia="Times New Roman" w:hAnsi="Calibri Light" w:cs="Calibri Light"/>
          <w:b/>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15 jaar</w:t>
      </w:r>
      <w:r w:rsidRPr="00EE524B">
        <w:rPr>
          <w:rFonts w:ascii="Calibri Light" w:eastAsia="Times New Roman" w:hAnsi="Calibri Light" w:cs="Calibri Light"/>
          <w:b/>
          <w:i/>
          <w:kern w:val="0"/>
          <w:sz w:val="20"/>
          <w:szCs w:val="20"/>
          <w:lang w:val="nl-NL" w:eastAsia="nl-NL"/>
          <w14:ligatures w14:val="none"/>
        </w:rPr>
        <w:t>.</w:t>
      </w:r>
    </w:p>
    <w:p w14:paraId="05FDBCD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7241491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het inwoneraantal van de gemeente daalt onder het minimale aantal inwoners, op basis waarvan de wedde werd vastgesteld, behouden de algemeen directeur en de financieel directeur in dienst hun salarisschaal ten persoonlijke titel.</w:t>
      </w:r>
    </w:p>
    <w:p w14:paraId="4D9D9C72"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258" w:name="_Toc16028938"/>
      <w:bookmarkStart w:id="259" w:name="_Toc98348660"/>
      <w:r w:rsidRPr="00EE524B">
        <w:rPr>
          <w:rFonts w:ascii="Calibri Light" w:eastAsia="Times New Roman" w:hAnsi="Calibri Light" w:cs="Calibri Light"/>
          <w:kern w:val="0"/>
          <w:sz w:val="20"/>
          <w:szCs w:val="20"/>
          <w:lang w:val="nl-NL" w:eastAsia="nl-NL"/>
          <w14:ligatures w14:val="none"/>
        </w:rPr>
        <w:br w:type="page"/>
      </w:r>
    </w:p>
    <w:p w14:paraId="328797F5"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60" w:name="_Toc173938719"/>
      <w:r w:rsidRPr="00EE524B">
        <w:rPr>
          <w:rFonts w:ascii="Aptos Display" w:eastAsia="Times New Roman" w:hAnsi="Aptos Display" w:cs="Calibri Light"/>
          <w:color w:val="0F4761"/>
          <w:kern w:val="0"/>
          <w:sz w:val="32"/>
          <w:szCs w:val="32"/>
          <w:lang w:val="nl-NL" w:eastAsia="nl-NL"/>
          <w14:ligatures w14:val="none"/>
        </w:rPr>
        <w:t>Hoofdstuk IV. De betaling van het salaris</w:t>
      </w:r>
      <w:bookmarkEnd w:id="258"/>
      <w:bookmarkEnd w:id="259"/>
      <w:bookmarkEnd w:id="260"/>
    </w:p>
    <w:p w14:paraId="16DD63F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166</w:t>
      </w:r>
    </w:p>
    <w:p w14:paraId="46513CB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salaris volgt het verloop van de afgevlakte gezondheidsindex.</w:t>
      </w:r>
    </w:p>
    <w:p w14:paraId="359342F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167</w:t>
      </w:r>
    </w:p>
    <w:p w14:paraId="6D7C3187"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salaris voor de statutaire personeelsleden wordt betaald uiterlijk de 2</w:t>
      </w:r>
      <w:r w:rsidRPr="00EE524B">
        <w:rPr>
          <w:rFonts w:ascii="Calibri Light" w:eastAsia="Times New Roman" w:hAnsi="Calibri Light" w:cs="Times New Roman"/>
          <w:kern w:val="0"/>
          <w:sz w:val="20"/>
          <w:szCs w:val="20"/>
          <w:vertAlign w:val="superscript"/>
          <w:lang w:val="nl-NL" w:eastAsia="nl-NL"/>
          <w14:ligatures w14:val="none"/>
        </w:rPr>
        <w:t>de</w:t>
      </w:r>
      <w:r w:rsidRPr="00EE524B">
        <w:rPr>
          <w:rFonts w:ascii="Calibri Light" w:eastAsia="Times New Roman" w:hAnsi="Calibri Light" w:cs="Times New Roman"/>
          <w:kern w:val="0"/>
          <w:sz w:val="20"/>
          <w:szCs w:val="20"/>
          <w:lang w:val="nl-NL" w:eastAsia="nl-NL"/>
          <w14:ligatures w14:val="none"/>
        </w:rPr>
        <w:t xml:space="preserve"> werkdag van de maand.</w:t>
      </w:r>
    </w:p>
    <w:p w14:paraId="5084EC4C"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salaris voor de contractuele personeelsleden wordt betaald uiterlijk op de laatste werkdag van de maand.</w:t>
      </w:r>
    </w:p>
    <w:p w14:paraId="1669FAF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168</w:t>
      </w:r>
    </w:p>
    <w:p w14:paraId="7ACCFFD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maandsalaris is gelijk aan een twaalfde van het jaarsalaris. Het uurloon is gelijk aan 1/1976 van het jaarsalaris.</w:t>
      </w:r>
    </w:p>
    <w:p w14:paraId="258094F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169</w:t>
      </w:r>
    </w:p>
    <w:p w14:paraId="50E036F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4A9EDD6"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 xml:space="preserve">Wanneer het maandsalaris niet volledig verschuldigd is, wordt het bedrag van het maandloon berekend volgens de formule: </w:t>
      </w:r>
    </w:p>
    <w:p w14:paraId="4615FC7D"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M = VW/PW x n% x NM</w:t>
      </w:r>
    </w:p>
    <w:p w14:paraId="548427C4"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waarbij:</w:t>
      </w:r>
    </w:p>
    <w:p w14:paraId="6CF67AAB"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M = het te betalen maandloon (100%);</w:t>
      </w:r>
    </w:p>
    <w:p w14:paraId="46CCE49D"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VW = het aantal werkdagen waarvoor betaling verschuldigd is;</w:t>
      </w:r>
    </w:p>
    <w:p w14:paraId="3D6B237E"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PW = het aantal te presteren werkdagen op basis van het werkrooster van het personeelslid;</w:t>
      </w:r>
    </w:p>
    <w:p w14:paraId="523D650D"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n% = het percentage waartegen het personeelslid prestaties verricht;</w:t>
      </w:r>
    </w:p>
    <w:p w14:paraId="185A7A1E"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NM = het normaal maandsalaris (100%).</w:t>
      </w:r>
    </w:p>
    <w:p w14:paraId="620B94E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15D6BF7"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gepresteerde dagen worden gelijkgesteld: de dagen waarop geen arbeidsprestatie wordt geleverd, maar waarvoor het salaris niettemin wordt doorbetaald.</w:t>
      </w:r>
    </w:p>
    <w:p w14:paraId="2803C61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33D30E70"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het personeelslid in de loop van de maand in of uit dienst treedt, krijgt het voor die maand het gedeelte van het maandsalaris dat overeenstemt met de gepresteerde werkdagen, volgens de berekeningswijze in dit artikel.</w:t>
      </w:r>
    </w:p>
    <w:p w14:paraId="42DDAD5D"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het personeelslid in de loop van de maand overlijdt, wordt het salaris voor de volledige maand betaald.</w:t>
      </w:r>
    </w:p>
    <w:p w14:paraId="4D5097F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br w:type="page"/>
      </w:r>
    </w:p>
    <w:p w14:paraId="27E3782A"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p>
    <w:p w14:paraId="5C85A006"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61" w:name="_Toc173938720"/>
      <w:r w:rsidRPr="00EE524B">
        <w:rPr>
          <w:rFonts w:ascii="Aptos Display" w:eastAsia="Times New Roman" w:hAnsi="Aptos Display" w:cs="Calibri Light"/>
          <w:color w:val="0F4761"/>
          <w:kern w:val="0"/>
          <w:sz w:val="32"/>
          <w:szCs w:val="32"/>
          <w:lang w:val="nl-NL" w:eastAsia="nl-NL"/>
          <w14:ligatures w14:val="none"/>
        </w:rPr>
        <w:t>Hoofdstuk V. Theoretisch budget</w:t>
      </w:r>
      <w:bookmarkEnd w:id="261"/>
    </w:p>
    <w:p w14:paraId="0D58EBF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170</w:t>
      </w:r>
    </w:p>
    <w:p w14:paraId="275FFCE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1 </w:t>
      </w:r>
    </w:p>
    <w:p w14:paraId="2876E66B"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Van 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kan op vraag van het personeelslid geheel of gedeeltelijk afstand gedaan worden ten voordele van een theoretisch budget waarmee het personeelslid maatschappelijk verantwoorde voordelen kan kiezen. </w:t>
      </w:r>
    </w:p>
    <w:p w14:paraId="747253EF"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Deze voordelen mogen geen betrekking hebben op de aanvulling van het wettelijk pensioen.</w:t>
      </w:r>
    </w:p>
    <w:p w14:paraId="610AF97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D1093E7"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De toewijzing van het theoretisch budget wordt opgenomen in een individueel akkoord tussen de algemeen directeur en het personeelslid. </w:t>
      </w:r>
    </w:p>
    <w:p w14:paraId="0007110A"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Als er geen individueel akkoord is, behoudt het personeelslid het recht op de componenten vermeld in §1.</w:t>
      </w:r>
    </w:p>
    <w:p w14:paraId="2A25538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7501F992"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concrete modaliteiten over de voordelen worden uitgewerkt in het arbeidsreglement.</w:t>
      </w:r>
    </w:p>
    <w:p w14:paraId="67D03ED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171</w:t>
      </w:r>
    </w:p>
    <w:p w14:paraId="3B08829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087DB89" w14:textId="77777777" w:rsidR="00EE524B" w:rsidRPr="00EE524B" w:rsidRDefault="00EE524B" w:rsidP="00EE524B">
      <w:pPr>
        <w:spacing w:before="60" w:after="12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in geld zoals omschreven in deze rechtspositieregeling. In voorkomend geval is er geen of gedeeltelijk geen recht meer op 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w:t>
      </w:r>
    </w:p>
    <w:p w14:paraId="06FE057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5A237E64" w14:textId="77777777" w:rsidR="00EE524B" w:rsidRPr="00EE524B" w:rsidRDefault="00EE524B" w:rsidP="00EE524B">
      <w:pPr>
        <w:spacing w:before="60" w:after="12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onverkort van toepassing.</w:t>
      </w:r>
    </w:p>
    <w:p w14:paraId="1EB4A0F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128FE705" w14:textId="77777777" w:rsidR="00EE524B" w:rsidRPr="00EE524B" w:rsidRDefault="00EE524B" w:rsidP="00EE524B">
      <w:pPr>
        <w:spacing w:before="60" w:after="12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Het personeelslid moet zijn keuze om 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geheel of gedeeltelijk om te zetten maken op een moment dat er nog geen verworven rechten op die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bestaan. Wanneer het personeelslid kiest voor een gedeeltelijke omzetting van 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 xml:space="preserve">, vermindert hiermee het bruto bedrag van de </w:t>
      </w:r>
      <w:proofErr w:type="spellStart"/>
      <w:r w:rsidRPr="00EE524B">
        <w:rPr>
          <w:rFonts w:ascii="Calibri Light" w:eastAsia="Times New Roman" w:hAnsi="Calibri Light" w:cs="Times New Roman"/>
          <w:kern w:val="0"/>
          <w:sz w:val="20"/>
          <w:szCs w:val="20"/>
          <w:lang w:val="nl-NL" w:eastAsia="nl-NL"/>
          <w14:ligatures w14:val="none"/>
        </w:rPr>
        <w:t>eindejaarstoelage</w:t>
      </w:r>
      <w:proofErr w:type="spellEnd"/>
      <w:r w:rsidRPr="00EE524B">
        <w:rPr>
          <w:rFonts w:ascii="Calibri Light" w:eastAsia="Times New Roman" w:hAnsi="Calibri Light" w:cs="Times New Roman"/>
          <w:kern w:val="0"/>
          <w:sz w:val="20"/>
          <w:szCs w:val="20"/>
          <w:lang w:val="nl-NL" w:eastAsia="nl-NL"/>
          <w14:ligatures w14:val="none"/>
        </w:rPr>
        <w:t>.</w:t>
      </w:r>
    </w:p>
    <w:p w14:paraId="359E62A4"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183AED6B" w14:textId="77777777" w:rsidR="00EE524B" w:rsidRPr="00EE524B" w:rsidRDefault="00EE524B" w:rsidP="00EE524B">
      <w:pPr>
        <w:spacing w:before="60" w:after="12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27B2F26C"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262" w:name="_Toc16028939"/>
      <w:bookmarkStart w:id="263" w:name="_Toc98348661"/>
      <w:bookmarkStart w:id="264" w:name="_Toc173938721"/>
      <w:r w:rsidRPr="00EE524B">
        <w:rPr>
          <w:rFonts w:ascii="Aptos Display" w:eastAsia="Times New Roman" w:hAnsi="Aptos Display" w:cs="Calibri Light"/>
          <w:color w:val="0F4761"/>
          <w:kern w:val="0"/>
          <w:sz w:val="40"/>
          <w:szCs w:val="40"/>
          <w:lang w:val="nl-NL" w:eastAsia="nl-NL"/>
          <w14:ligatures w14:val="none"/>
        </w:rPr>
        <w:t xml:space="preserve">TITEL 8. </w:t>
      </w:r>
      <w:bookmarkEnd w:id="262"/>
      <w:bookmarkEnd w:id="263"/>
      <w:r w:rsidRPr="00EE524B">
        <w:rPr>
          <w:rFonts w:ascii="Aptos Display" w:eastAsia="Times New Roman" w:hAnsi="Aptos Display" w:cs="Calibri Light"/>
          <w:color w:val="0F4761"/>
          <w:kern w:val="0"/>
          <w:sz w:val="40"/>
          <w:szCs w:val="40"/>
          <w:lang w:val="nl-NL" w:eastAsia="nl-NL"/>
          <w14:ligatures w14:val="none"/>
        </w:rPr>
        <w:t>De toelagen, vergoedingen en sociale voordelen</w:t>
      </w:r>
      <w:bookmarkEnd w:id="264"/>
    </w:p>
    <w:p w14:paraId="170AD6D4"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65" w:name="_Toc16028940"/>
      <w:bookmarkStart w:id="266" w:name="_Toc98348662"/>
      <w:bookmarkStart w:id="267" w:name="_Toc173938722"/>
      <w:r w:rsidRPr="00EE524B">
        <w:rPr>
          <w:rFonts w:ascii="Aptos Display" w:eastAsia="Times New Roman" w:hAnsi="Aptos Display" w:cs="Calibri Light"/>
          <w:color w:val="0F4761"/>
          <w:kern w:val="0"/>
          <w:sz w:val="32"/>
          <w:szCs w:val="32"/>
          <w:lang w:val="nl-NL" w:eastAsia="nl-NL"/>
          <w14:ligatures w14:val="none"/>
        </w:rPr>
        <w:t>Hoofdstuk I. Algemene bepalingen</w:t>
      </w:r>
      <w:bookmarkEnd w:id="265"/>
      <w:bookmarkEnd w:id="266"/>
      <w:bookmarkEnd w:id="267"/>
    </w:p>
    <w:p w14:paraId="15E0425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172</w:t>
      </w:r>
    </w:p>
    <w:p w14:paraId="575D7D0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behoud van de toepassing van eventuele decretale of wettelijke bepalingen kunnen geen andere toelagen en vergoedingen worden toegekend of ingevoerd dan die welke vermeld worden in het BVR RPR.</w:t>
      </w:r>
    </w:p>
    <w:p w14:paraId="3891B68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173</w:t>
      </w:r>
    </w:p>
    <w:p w14:paraId="49143C1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Effectief gemaakte, bewezen en noodzakelijke kosten bij de uitoefening van de functie worden terugbetaald na goedkeuring door de algemeen directeur.</w:t>
      </w:r>
    </w:p>
    <w:p w14:paraId="285269DE"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68" w:name="_Toc16028941"/>
      <w:bookmarkStart w:id="269" w:name="_Toc98348663"/>
      <w:bookmarkStart w:id="270" w:name="_Toc173938723"/>
      <w:r w:rsidRPr="00EE524B">
        <w:rPr>
          <w:rFonts w:ascii="Aptos Display" w:eastAsia="Times New Roman" w:hAnsi="Aptos Display" w:cs="Calibri Light"/>
          <w:color w:val="0F4761"/>
          <w:kern w:val="0"/>
          <w:sz w:val="32"/>
          <w:szCs w:val="32"/>
          <w:lang w:val="nl-NL" w:eastAsia="nl-NL"/>
          <w14:ligatures w14:val="none"/>
        </w:rPr>
        <w:t>Hoofdstuk II. De verplichte toelagen</w:t>
      </w:r>
      <w:bookmarkEnd w:id="268"/>
      <w:bookmarkEnd w:id="269"/>
      <w:bookmarkEnd w:id="270"/>
    </w:p>
    <w:p w14:paraId="7CB43ADE"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71" w:name="_Toc16028942"/>
      <w:bookmarkStart w:id="272" w:name="_Toc98348664"/>
      <w:bookmarkStart w:id="273" w:name="_Toc173938724"/>
      <w:r w:rsidRPr="00EE524B">
        <w:rPr>
          <w:rFonts w:ascii="Calibri Light" w:eastAsia="Times New Roman" w:hAnsi="Calibri Light" w:cs="Calibri Light"/>
          <w:color w:val="0F4761"/>
          <w:kern w:val="0"/>
          <w:sz w:val="28"/>
          <w:szCs w:val="28"/>
          <w:lang w:val="nl-NL" w:eastAsia="nl-NL"/>
          <w14:ligatures w14:val="none"/>
        </w:rPr>
        <w:t>Afdeling 1. De haard- en standplaatstoelage</w:t>
      </w:r>
      <w:bookmarkEnd w:id="271"/>
      <w:bookmarkEnd w:id="272"/>
      <w:bookmarkEnd w:id="273"/>
    </w:p>
    <w:p w14:paraId="294352F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174</w:t>
      </w:r>
    </w:p>
    <w:p w14:paraId="16D241A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274" w:name="_Hlk96976061"/>
      <w:r w:rsidRPr="00EE524B">
        <w:rPr>
          <w:rFonts w:ascii="Calibri Light" w:eastAsia="Times New Roman" w:hAnsi="Calibri Light" w:cs="Calibri Light"/>
          <w:kern w:val="0"/>
          <w:sz w:val="20"/>
          <w:szCs w:val="20"/>
          <w:lang w:val="nl-NL" w:eastAsia="nl-NL"/>
          <w14:ligatures w14:val="none"/>
        </w:rPr>
        <w:t>Het personeelslid ontvangt een haardgeld- of standplaatstoelage in overeenstemming met het BVR RPR.</w:t>
      </w:r>
    </w:p>
    <w:p w14:paraId="1B2E0D9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75" w:name="_Toc16028943"/>
      <w:bookmarkStart w:id="276" w:name="_Toc98348665"/>
      <w:bookmarkStart w:id="277" w:name="_Toc173938725"/>
      <w:bookmarkEnd w:id="274"/>
      <w:r w:rsidRPr="00EE524B">
        <w:rPr>
          <w:rFonts w:ascii="Calibri Light" w:eastAsia="Times New Roman" w:hAnsi="Calibri Light" w:cs="Calibri Light"/>
          <w:color w:val="0F4761"/>
          <w:kern w:val="0"/>
          <w:sz w:val="28"/>
          <w:szCs w:val="28"/>
          <w:lang w:val="nl-NL" w:eastAsia="nl-NL"/>
          <w14:ligatures w14:val="none"/>
        </w:rPr>
        <w:t>Afdeling 2. Het vakantiegeld</w:t>
      </w:r>
      <w:bookmarkEnd w:id="275"/>
      <w:bookmarkEnd w:id="276"/>
      <w:bookmarkEnd w:id="277"/>
    </w:p>
    <w:p w14:paraId="50CC5D3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175</w:t>
      </w:r>
    </w:p>
    <w:p w14:paraId="4B207DB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ontvangt jaarlijks een vakantiegeld overeenkomstig de bepalingen van het BVR RPR.</w:t>
      </w:r>
    </w:p>
    <w:p w14:paraId="3882B50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vakantiegeld bedraagt voor volledige prestaties die gedurende het hele referentiejaar zijn verricht, 92% van het maandsalaris van de maand maart van het vakantiejaar.</w:t>
      </w:r>
    </w:p>
    <w:p w14:paraId="0968DE6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176</w:t>
      </w:r>
    </w:p>
    <w:p w14:paraId="1729337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Binnen de grenzen van het BVR RPR komen de periodes zoals bedoeld in artikel 47, §2, tweede lid,1°, 2°, 3°, 4°, 5°, 13°, 14°, 15°, 16° en 17° niet in aanmerking voor de opbouw van het vakantiegeld.</w:t>
      </w:r>
    </w:p>
    <w:p w14:paraId="22A752F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periodes van disponibiliteit en de periodes zoals bedoeld in artikel 47, §2, tweede lid, 11° worden begrensd tot 12 maanden.</w:t>
      </w:r>
    </w:p>
    <w:p w14:paraId="08268A3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p w14:paraId="4990906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177</w:t>
      </w:r>
    </w:p>
    <w:p w14:paraId="4A00C35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vakantiegeld wordt uitbetaald tijdens de maand mei.</w:t>
      </w:r>
    </w:p>
    <w:p w14:paraId="1A53C1F8"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78" w:name="_Toc16028944"/>
      <w:bookmarkStart w:id="279" w:name="_Toc98348666"/>
      <w:bookmarkStart w:id="280" w:name="_Toc173938726"/>
      <w:r w:rsidRPr="00EE524B">
        <w:rPr>
          <w:rFonts w:ascii="Calibri Light" w:eastAsia="Times New Roman" w:hAnsi="Calibri Light" w:cs="Calibri Light"/>
          <w:color w:val="0F4761"/>
          <w:kern w:val="0"/>
          <w:sz w:val="28"/>
          <w:szCs w:val="28"/>
          <w:lang w:val="nl-NL" w:eastAsia="nl-NL"/>
          <w14:ligatures w14:val="none"/>
        </w:rPr>
        <w:t xml:space="preserve">Afdeling 3. De </w:t>
      </w:r>
      <w:proofErr w:type="spellStart"/>
      <w:r w:rsidRPr="00EE524B">
        <w:rPr>
          <w:rFonts w:ascii="Calibri Light" w:eastAsia="Times New Roman" w:hAnsi="Calibri Light" w:cs="Calibri Light"/>
          <w:color w:val="0F4761"/>
          <w:kern w:val="0"/>
          <w:sz w:val="28"/>
          <w:szCs w:val="28"/>
          <w:lang w:val="nl-NL" w:eastAsia="nl-NL"/>
          <w14:ligatures w14:val="none"/>
        </w:rPr>
        <w:t>eindejaarstoelage</w:t>
      </w:r>
      <w:bookmarkEnd w:id="278"/>
      <w:bookmarkEnd w:id="279"/>
      <w:bookmarkEnd w:id="280"/>
      <w:proofErr w:type="spellEnd"/>
    </w:p>
    <w:p w14:paraId="1A45124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178</w:t>
      </w:r>
    </w:p>
    <w:p w14:paraId="66D9DBD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ontvangt jaarlijks een </w:t>
      </w:r>
      <w:proofErr w:type="spellStart"/>
      <w:r w:rsidRPr="00EE524B">
        <w:rPr>
          <w:rFonts w:ascii="Calibri Light" w:eastAsia="Times New Roman" w:hAnsi="Calibri Light" w:cs="Calibri Light"/>
          <w:kern w:val="0"/>
          <w:sz w:val="20"/>
          <w:szCs w:val="20"/>
          <w:lang w:val="nl-NL" w:eastAsia="nl-NL"/>
          <w14:ligatures w14:val="none"/>
        </w:rPr>
        <w:t>eindejaarstoelage</w:t>
      </w:r>
      <w:proofErr w:type="spellEnd"/>
      <w:r w:rsidRPr="00EE524B">
        <w:rPr>
          <w:rFonts w:ascii="Calibri Light" w:eastAsia="Times New Roman" w:hAnsi="Calibri Light" w:cs="Calibri Light"/>
          <w:kern w:val="0"/>
          <w:sz w:val="20"/>
          <w:szCs w:val="20"/>
          <w:lang w:val="nl-NL" w:eastAsia="nl-NL"/>
          <w14:ligatures w14:val="none"/>
        </w:rPr>
        <w:t xml:space="preserve"> overeenkomstig de bepalingen van het BVR RPR.</w:t>
      </w:r>
    </w:p>
    <w:p w14:paraId="4ED3C8F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w:t>
      </w:r>
      <w:proofErr w:type="spellStart"/>
      <w:r w:rsidRPr="00EE524B">
        <w:rPr>
          <w:rFonts w:ascii="Calibri Light" w:eastAsia="Times New Roman" w:hAnsi="Calibri Light" w:cs="Calibri Light"/>
          <w:kern w:val="0"/>
          <w:sz w:val="20"/>
          <w:szCs w:val="20"/>
          <w:lang w:val="nl-NL" w:eastAsia="nl-NL"/>
          <w14:ligatures w14:val="none"/>
        </w:rPr>
        <w:t>eindejaarstoelage</w:t>
      </w:r>
      <w:proofErr w:type="spellEnd"/>
      <w:r w:rsidRPr="00EE524B">
        <w:rPr>
          <w:rFonts w:ascii="Calibri Light" w:eastAsia="Times New Roman" w:hAnsi="Calibri Light" w:cs="Calibri Light"/>
          <w:kern w:val="0"/>
          <w:sz w:val="20"/>
          <w:szCs w:val="20"/>
          <w:lang w:val="nl-NL" w:eastAsia="nl-NL"/>
          <w14:ligatures w14:val="none"/>
        </w:rPr>
        <w:t xml:space="preserve"> wordt uiterlijk tijdens de maand december van het in aanmerking te nemen jaar in één keer uitbetaald.</w:t>
      </w:r>
    </w:p>
    <w:p w14:paraId="2DD1308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179</w:t>
      </w:r>
    </w:p>
    <w:p w14:paraId="4D3F767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Binnen de grenzen van het BVR RPR komen de periodes zoals bedoeld in artikel 47, §2, tweede lid,1°, 2°, 3°, 4°, 5°, 12°, 13°, 14°, 15°, 16° en 17°, die gepresteerd zijn van 1 januari tot en met 30 september van het in aanmerking te nemen jaar niet in aanmerking voor de opbouw van de </w:t>
      </w:r>
      <w:proofErr w:type="spellStart"/>
      <w:r w:rsidRPr="00EE524B">
        <w:rPr>
          <w:rFonts w:ascii="Calibri Light" w:eastAsia="Times New Roman" w:hAnsi="Calibri Light" w:cs="Calibri Light"/>
          <w:kern w:val="0"/>
          <w:sz w:val="20"/>
          <w:szCs w:val="20"/>
          <w:lang w:val="nl-NL" w:eastAsia="nl-NL"/>
          <w14:ligatures w14:val="none"/>
        </w:rPr>
        <w:t>eindejaarstoelage</w:t>
      </w:r>
      <w:proofErr w:type="spellEnd"/>
      <w:r w:rsidRPr="00EE524B">
        <w:rPr>
          <w:rFonts w:ascii="Calibri Light" w:eastAsia="Times New Roman" w:hAnsi="Calibri Light" w:cs="Calibri Light"/>
          <w:kern w:val="0"/>
          <w:sz w:val="20"/>
          <w:szCs w:val="20"/>
          <w:lang w:val="nl-NL" w:eastAsia="nl-NL"/>
          <w14:ligatures w14:val="none"/>
        </w:rPr>
        <w:t>.</w:t>
      </w:r>
    </w:p>
    <w:p w14:paraId="16B1BC9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periodes van disponibiliteit en de periodes zoals bedoeld in artikel 47, §2, tweede lid, 11° worden begrensd tot 12 maanden.</w:t>
      </w:r>
    </w:p>
    <w:p w14:paraId="3B9D515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p w14:paraId="1D453D1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p>
    <w:p w14:paraId="0445325D"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281" w:name="_Toc16028945"/>
      <w:bookmarkStart w:id="282" w:name="_Toc98348667"/>
      <w:r w:rsidRPr="00EE524B">
        <w:rPr>
          <w:rFonts w:ascii="Calibri Light" w:eastAsia="Times New Roman" w:hAnsi="Calibri Light" w:cs="Calibri Light"/>
          <w:kern w:val="0"/>
          <w:sz w:val="20"/>
          <w:szCs w:val="20"/>
          <w:lang w:val="nl-NL" w:eastAsia="nl-NL"/>
          <w14:ligatures w14:val="none"/>
        </w:rPr>
        <w:br w:type="page"/>
      </w:r>
    </w:p>
    <w:p w14:paraId="6DA9C431"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83" w:name="_Toc173938727"/>
      <w:r w:rsidRPr="00EE524B">
        <w:rPr>
          <w:rFonts w:ascii="Aptos Display" w:eastAsia="Times New Roman" w:hAnsi="Aptos Display" w:cs="Calibri Light"/>
          <w:color w:val="0F4761"/>
          <w:kern w:val="0"/>
          <w:sz w:val="32"/>
          <w:szCs w:val="32"/>
          <w:lang w:val="nl-NL" w:eastAsia="nl-NL"/>
          <w14:ligatures w14:val="none"/>
        </w:rPr>
        <w:t>Hoofdstuk III. De onregelmatige prestaties</w:t>
      </w:r>
      <w:bookmarkEnd w:id="281"/>
      <w:bookmarkEnd w:id="282"/>
      <w:bookmarkEnd w:id="283"/>
    </w:p>
    <w:p w14:paraId="24D884A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84" w:name="_Toc173938728"/>
      <w:bookmarkStart w:id="285" w:name="_Toc16028946"/>
      <w:bookmarkStart w:id="286" w:name="_Toc98348668"/>
      <w:r w:rsidRPr="00EE524B">
        <w:rPr>
          <w:rFonts w:ascii="Calibri Light" w:eastAsia="Times New Roman" w:hAnsi="Calibri Light" w:cs="Calibri Light"/>
          <w:color w:val="0F4761"/>
          <w:kern w:val="0"/>
          <w:sz w:val="28"/>
          <w:szCs w:val="28"/>
          <w:lang w:val="nl-NL" w:eastAsia="nl-NL"/>
          <w14:ligatures w14:val="none"/>
        </w:rPr>
        <w:t>Afdeling 1. Toepassingsgebied en algemene bepalingen</w:t>
      </w:r>
      <w:bookmarkEnd w:id="284"/>
    </w:p>
    <w:p w14:paraId="216620C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180</w:t>
      </w:r>
    </w:p>
    <w:p w14:paraId="66048D3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Dit hoofdstuk is niet van toepassing op:</w:t>
      </w:r>
    </w:p>
    <w:p w14:paraId="57AB75A3" w14:textId="77777777" w:rsidR="00EE524B" w:rsidRPr="00EE524B" w:rsidRDefault="00EE524B" w:rsidP="007724EC">
      <w:pPr>
        <w:numPr>
          <w:ilvl w:val="0"/>
          <w:numId w:val="38"/>
        </w:numPr>
        <w:spacing w:before="60" w:after="120" w:line="240" w:lineRule="auto"/>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algemeen directeur en de financieel directeur;</w:t>
      </w:r>
    </w:p>
    <w:p w14:paraId="67CCE08E" w14:textId="77777777" w:rsidR="00EE524B" w:rsidRPr="00EE524B" w:rsidRDefault="00EE524B" w:rsidP="007724EC">
      <w:pPr>
        <w:numPr>
          <w:ilvl w:val="0"/>
          <w:numId w:val="38"/>
        </w:numPr>
        <w:spacing w:before="60" w:after="120" w:line="240" w:lineRule="auto"/>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personeelsleden van het niveau A (met uitzondering van afdeling 4);</w:t>
      </w:r>
    </w:p>
    <w:p w14:paraId="39CF887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181</w:t>
      </w:r>
    </w:p>
    <w:p w14:paraId="69B3381C"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Als berekeningsbasis voor de toeslagen zoals bedoeld in dit hoofdstuk, geldt het bruto-</w:t>
      </w:r>
      <w:proofErr w:type="spellStart"/>
      <w:r w:rsidRPr="00EE524B">
        <w:rPr>
          <w:rFonts w:ascii="Calibri Light" w:eastAsia="Times New Roman" w:hAnsi="Calibri Light" w:cs="Calibri Light"/>
          <w:kern w:val="0"/>
          <w:sz w:val="20"/>
          <w:szCs w:val="20"/>
          <w14:ligatures w14:val="none"/>
        </w:rPr>
        <w:t>uursalaris</w:t>
      </w:r>
      <w:proofErr w:type="spellEnd"/>
      <w:r w:rsidRPr="00EE524B">
        <w:rPr>
          <w:rFonts w:ascii="Calibri Light" w:eastAsia="Times New Roman" w:hAnsi="Calibri Light" w:cs="Calibri Light"/>
          <w:kern w:val="0"/>
          <w:sz w:val="20"/>
          <w:szCs w:val="20"/>
          <w14:ligatures w14:val="none"/>
        </w:rPr>
        <w:t>, eventueel verhoogd met de haard- of standplaatstoelage, de toelage voor het waarnemen van een hogere functie, de toelage voor opdrachthouderschap of de gegarandeerde salarisverhoging na bevordering.</w:t>
      </w:r>
    </w:p>
    <w:p w14:paraId="1B7C862E"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87" w:name="_Toc173938729"/>
      <w:r w:rsidRPr="00EE524B">
        <w:rPr>
          <w:rFonts w:ascii="Calibri Light" w:eastAsia="Times New Roman" w:hAnsi="Calibri Light" w:cs="Calibri Light"/>
          <w:color w:val="0F4761"/>
          <w:kern w:val="0"/>
          <w:sz w:val="28"/>
          <w:szCs w:val="28"/>
          <w:lang w:val="nl-NL" w:eastAsia="nl-NL"/>
          <w14:ligatures w14:val="none"/>
        </w:rPr>
        <w:t>Afdeling 2. Nachtprestaties en prestaties op zaterdagen, zondagen en feestdagen</w:t>
      </w:r>
      <w:bookmarkEnd w:id="285"/>
      <w:bookmarkEnd w:id="286"/>
      <w:bookmarkEnd w:id="287"/>
    </w:p>
    <w:p w14:paraId="13345DC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182</w:t>
      </w:r>
    </w:p>
    <w:p w14:paraId="5AFEE85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Naast de inhaalrust opgelegd door de arbeidstijdwetgeving krijgt het personeelslid:</w:t>
      </w:r>
    </w:p>
    <w:p w14:paraId="00256420" w14:textId="77777777" w:rsidR="00EE524B" w:rsidRPr="00EE524B" w:rsidRDefault="00EE524B" w:rsidP="007724EC">
      <w:pPr>
        <w:numPr>
          <w:ilvl w:val="0"/>
          <w:numId w:val="39"/>
        </w:numPr>
        <w:spacing w:before="60" w:after="120" w:line="240" w:lineRule="auto"/>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u w:val="single"/>
          <w14:ligatures w14:val="none"/>
        </w:rPr>
        <w:t>per uur nachtprestaties tussen 22 uur en 6 uur</w:t>
      </w:r>
      <w:r w:rsidRPr="00EE524B">
        <w:rPr>
          <w:rFonts w:ascii="Calibri Light" w:eastAsia="Times New Roman" w:hAnsi="Calibri Light" w:cs="Calibri Light"/>
          <w:kern w:val="0"/>
          <w:sz w:val="20"/>
          <w:szCs w:val="20"/>
          <w14:ligatures w14:val="none"/>
        </w:rPr>
        <w:t>: een half uur inhaalrust;</w:t>
      </w:r>
    </w:p>
    <w:p w14:paraId="357ECA69" w14:textId="77777777" w:rsidR="00EE524B" w:rsidRPr="00EE524B" w:rsidRDefault="00EE524B" w:rsidP="007724EC">
      <w:pPr>
        <w:numPr>
          <w:ilvl w:val="0"/>
          <w:numId w:val="39"/>
        </w:numPr>
        <w:spacing w:before="60" w:after="120" w:line="240" w:lineRule="auto"/>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u w:val="single"/>
          <w14:ligatures w14:val="none"/>
        </w:rPr>
        <w:t>per uur prestaties tussen 0 en 24 uur op zondag of een feestdag</w:t>
      </w:r>
      <w:r w:rsidRPr="00EE524B">
        <w:rPr>
          <w:rFonts w:ascii="Calibri Light" w:eastAsia="Times New Roman" w:hAnsi="Calibri Light" w:cs="Calibri Light"/>
          <w:kern w:val="0"/>
          <w:sz w:val="20"/>
          <w:szCs w:val="20"/>
          <w14:ligatures w14:val="none"/>
        </w:rPr>
        <w:t>: een uur inhaalrust;</w:t>
      </w:r>
    </w:p>
    <w:p w14:paraId="5C27ED1E" w14:textId="77777777" w:rsidR="00EE524B" w:rsidRPr="00EE524B" w:rsidRDefault="00EE524B" w:rsidP="007724EC">
      <w:pPr>
        <w:numPr>
          <w:ilvl w:val="0"/>
          <w:numId w:val="39"/>
        </w:numPr>
        <w:spacing w:before="60" w:after="120" w:line="240" w:lineRule="auto"/>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u w:val="single"/>
          <w14:ligatures w14:val="none"/>
        </w:rPr>
        <w:t>per uur prestaties tussen 0 en 24 uur op een zaterdag</w:t>
      </w:r>
      <w:r w:rsidRPr="00EE524B">
        <w:rPr>
          <w:rFonts w:ascii="Calibri Light" w:eastAsia="Times New Roman" w:hAnsi="Calibri Light" w:cs="Calibri Light"/>
          <w:kern w:val="0"/>
          <w:sz w:val="20"/>
          <w:szCs w:val="20"/>
          <w14:ligatures w14:val="none"/>
        </w:rPr>
        <w:t>: een uur inhaalrust indien het personeelslid krachtens de arbeidstijdsregeling die op hem van toepassing is normaal geen prestaties diende te leveren.</w:t>
      </w:r>
    </w:p>
    <w:p w14:paraId="02C0915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183</w:t>
      </w:r>
    </w:p>
    <w:p w14:paraId="30953AC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288" w:name="_Toc16028947"/>
      <w:r w:rsidRPr="00EE524B">
        <w:rPr>
          <w:rFonts w:ascii="Calibri Light" w:eastAsia="Times New Roman" w:hAnsi="Calibri Light" w:cs="Times New Roman"/>
          <w:color w:val="0F4761"/>
          <w:kern w:val="0"/>
          <w:sz w:val="20"/>
          <w:szCs w:val="20"/>
          <w:lang w:val="nl-NL" w:eastAsia="nl-NL"/>
          <w14:ligatures w14:val="none"/>
        </w:rPr>
        <w:t>Paragraaf 1</w:t>
      </w:r>
    </w:p>
    <w:p w14:paraId="67FBF12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 xml:space="preserve">De compensatie voor nachtprestaties is niet </w:t>
      </w:r>
      <w:proofErr w:type="spellStart"/>
      <w:r w:rsidRPr="00EE524B">
        <w:rPr>
          <w:rFonts w:ascii="Calibri Light" w:eastAsia="Times New Roman" w:hAnsi="Calibri Light" w:cs="Calibri Light"/>
          <w:kern w:val="0"/>
          <w:sz w:val="20"/>
          <w:szCs w:val="20"/>
          <w14:ligatures w14:val="none"/>
        </w:rPr>
        <w:t>cumuleerbaar</w:t>
      </w:r>
      <w:proofErr w:type="spellEnd"/>
      <w:r w:rsidRPr="00EE524B">
        <w:rPr>
          <w:rFonts w:ascii="Calibri Light" w:eastAsia="Times New Roman" w:hAnsi="Calibri Light" w:cs="Calibri Light"/>
          <w:kern w:val="0"/>
          <w:sz w:val="20"/>
          <w:szCs w:val="20"/>
          <w14:ligatures w14:val="none"/>
        </w:rPr>
        <w:t xml:space="preserve"> met de compensatie voor prestaties op zaterdagen, zondagen en feestdagen.</w:t>
      </w:r>
    </w:p>
    <w:p w14:paraId="475E68DD"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89" w:name="_Toc173938731"/>
      <w:bookmarkEnd w:id="288"/>
      <w:r w:rsidRPr="00EE524B">
        <w:rPr>
          <w:rFonts w:ascii="Calibri Light" w:eastAsia="Times New Roman" w:hAnsi="Calibri Light" w:cs="Calibri Light"/>
          <w:color w:val="0F4761"/>
          <w:kern w:val="0"/>
          <w:sz w:val="28"/>
          <w:szCs w:val="28"/>
          <w:lang w:val="nl-NL" w:eastAsia="nl-NL"/>
          <w14:ligatures w14:val="none"/>
        </w:rPr>
        <w:t>Afdeling 3. De verstoringstoelage</w:t>
      </w:r>
      <w:bookmarkEnd w:id="289"/>
    </w:p>
    <w:p w14:paraId="0BE9B30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184</w:t>
      </w:r>
    </w:p>
    <w:p w14:paraId="1F8553E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8F1A32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 xml:space="preserve">Het personeelslid dat onvoorzien buiten zijn arbeidstijdregeling of permanentieplicht opgeroepen wordt voor een dringend werk ontvangt, per oproep, een verstoringstoelage. De verstoringstoelage bedraagt twee keer het uurloon. </w:t>
      </w:r>
    </w:p>
    <w:p w14:paraId="490C28B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algemeen directeur kan gemotiveerd beslissen om de verstoringstoelage te vervangen door inhaalrust.</w:t>
      </w:r>
    </w:p>
    <w:p w14:paraId="7283CF3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5B2960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verstoringstoelage kan</w:t>
      </w:r>
      <w:r w:rsidRPr="00EE524B">
        <w:rPr>
          <w:rFonts w:ascii="Calibri Light" w:eastAsia="Times New Roman" w:hAnsi="Calibri Light" w:cs="Calibri Light"/>
          <w:i/>
          <w:color w:val="0000FF"/>
          <w:kern w:val="0"/>
          <w:sz w:val="20"/>
          <w:szCs w:val="20"/>
          <w14:ligatures w14:val="none"/>
        </w:rPr>
        <w:t xml:space="preserve"> </w:t>
      </w:r>
      <w:r w:rsidRPr="00EE524B">
        <w:rPr>
          <w:rFonts w:ascii="Calibri Light" w:eastAsia="Times New Roman" w:hAnsi="Calibri Light" w:cs="Calibri Light"/>
          <w:kern w:val="0"/>
          <w:sz w:val="20"/>
          <w:szCs w:val="20"/>
          <w14:ligatures w14:val="none"/>
        </w:rPr>
        <w:t>gecumuleerd worden met de compensatie voor onregelmatige prestaties.</w:t>
      </w:r>
    </w:p>
    <w:p w14:paraId="6F31706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p>
    <w:p w14:paraId="56B27A5B" w14:textId="77777777" w:rsidR="00EE524B" w:rsidRPr="00EE524B" w:rsidRDefault="00EE524B" w:rsidP="00EE524B">
      <w:pPr>
        <w:spacing w:before="120" w:after="200" w:line="240" w:lineRule="auto"/>
        <w:ind w:left="851"/>
        <w:jc w:val="both"/>
        <w:rPr>
          <w:rFonts w:ascii="Calibri Light" w:eastAsia="Times New Roman" w:hAnsi="Calibri Light" w:cs="Calibri Light"/>
          <w:color w:val="00B050"/>
          <w:kern w:val="0"/>
          <w:sz w:val="20"/>
          <w:szCs w:val="20"/>
          <w14:ligatures w14:val="none"/>
        </w:rPr>
      </w:pPr>
    </w:p>
    <w:p w14:paraId="180CEBF9"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290" w:name="_Toc16028948"/>
      <w:bookmarkStart w:id="291" w:name="_Toc98348670"/>
      <w:bookmarkStart w:id="292" w:name="_Toc173938734"/>
      <w:r w:rsidRPr="00EE524B">
        <w:rPr>
          <w:rFonts w:ascii="Aptos Display" w:eastAsia="Times New Roman" w:hAnsi="Aptos Display" w:cs="Calibri Light"/>
          <w:color w:val="0F4761"/>
          <w:kern w:val="0"/>
          <w:sz w:val="32"/>
          <w:szCs w:val="32"/>
          <w:lang w:val="nl-NL" w:eastAsia="nl-NL"/>
          <w14:ligatures w14:val="none"/>
        </w:rPr>
        <w:t>Hoofdstuk IV. De andere toelagen</w:t>
      </w:r>
      <w:bookmarkEnd w:id="290"/>
      <w:bookmarkEnd w:id="291"/>
      <w:bookmarkEnd w:id="292"/>
    </w:p>
    <w:p w14:paraId="42C56D0C"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93" w:name="_Toc16028949"/>
      <w:bookmarkStart w:id="294" w:name="_Toc98348671"/>
      <w:bookmarkStart w:id="295" w:name="_Toc173938735"/>
      <w:r w:rsidRPr="00EE524B">
        <w:rPr>
          <w:rFonts w:ascii="Calibri Light" w:eastAsia="Times New Roman" w:hAnsi="Calibri Light" w:cs="Calibri Light"/>
          <w:color w:val="0F4761"/>
          <w:kern w:val="0"/>
          <w:sz w:val="28"/>
          <w:szCs w:val="28"/>
          <w:lang w:val="nl-NL" w:eastAsia="nl-NL"/>
          <w14:ligatures w14:val="none"/>
        </w:rPr>
        <w:t>Afdeling 1. De toelage voor het waarnemen van een hogere functie</w:t>
      </w:r>
      <w:bookmarkEnd w:id="293"/>
      <w:bookmarkEnd w:id="294"/>
      <w:bookmarkEnd w:id="295"/>
    </w:p>
    <w:p w14:paraId="2AF54B0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185</w:t>
      </w:r>
    </w:p>
    <w:p w14:paraId="1F4C84C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Het statutaire personeelslid dat gedurende ten minste dertig opeenvolgende kalenderdagen een hogere functie waarneemt heeft recht op een toelage.</w:t>
      </w:r>
    </w:p>
    <w:p w14:paraId="558E2DA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186</w:t>
      </w:r>
    </w:p>
    <w:p w14:paraId="4A79CFA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De toelage is gelijk aan het verschil tussen het salaris dat het personeelslid bij een bevordering in de waargenomen hogere functie zou ontvangen en het salaris dat het personeelslid in zijn werkelijke functie ontvangt.</w:t>
      </w:r>
    </w:p>
    <w:p w14:paraId="3E1F58A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t>In het salaris zijn de haard- of standplaatstoelage en elke andere salaristoeslag waaronder de gegarandeerde salarisverhoging bij bevordering inbegrepen.</w:t>
      </w:r>
    </w:p>
    <w:p w14:paraId="53983670"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96" w:name="_Toc16028950"/>
      <w:bookmarkStart w:id="297" w:name="_Toc98348672"/>
      <w:bookmarkStart w:id="298" w:name="_Toc173938736"/>
      <w:r w:rsidRPr="00EE524B">
        <w:rPr>
          <w:rFonts w:ascii="Calibri Light" w:eastAsia="Times New Roman" w:hAnsi="Calibri Light" w:cs="Calibri Light"/>
          <w:color w:val="0F4761"/>
          <w:kern w:val="0"/>
          <w:sz w:val="28"/>
          <w:szCs w:val="28"/>
          <w:lang w:val="nl-NL" w:eastAsia="nl-NL"/>
          <w14:ligatures w14:val="none"/>
        </w:rPr>
        <w:t xml:space="preserve">Afdeling 2. De </w:t>
      </w:r>
      <w:bookmarkEnd w:id="296"/>
      <w:bookmarkEnd w:id="297"/>
      <w:bookmarkEnd w:id="298"/>
      <w:r w:rsidRPr="00EE524B">
        <w:rPr>
          <w:rFonts w:ascii="Calibri Light" w:eastAsia="Times New Roman" w:hAnsi="Calibri Light" w:cs="Calibri Light"/>
          <w:color w:val="0F4761"/>
          <w:kern w:val="0"/>
          <w:sz w:val="28"/>
          <w:szCs w:val="28"/>
          <w:lang w:val="nl-NL" w:eastAsia="nl-NL"/>
          <w14:ligatures w14:val="none"/>
        </w:rPr>
        <w:t>permanentietoelage</w:t>
      </w:r>
    </w:p>
    <w:p w14:paraId="116D3CA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187</w:t>
      </w:r>
    </w:p>
    <w:p w14:paraId="26BBD37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0EAB5F8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door de algemeen directeur wordt aangewezen om zich buiten de normale diensturen op korte termijn beschikbaar te houden voor interventies heeft recht op een permanentietoelage.</w:t>
      </w:r>
    </w:p>
    <w:p w14:paraId="5F7DABB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Voor de personen die verantwoordelijk zijn voor het </w:t>
      </w:r>
      <w:proofErr w:type="spellStart"/>
      <w:r w:rsidRPr="00EE524B">
        <w:rPr>
          <w:rFonts w:ascii="Calibri Light" w:eastAsia="Times New Roman" w:hAnsi="Calibri Light" w:cs="Calibri Light"/>
          <w:kern w:val="0"/>
          <w:sz w:val="20"/>
          <w:szCs w:val="20"/>
          <w:lang w:val="nl-NL" w:eastAsia="nl-NL"/>
          <w14:ligatures w14:val="none"/>
        </w:rPr>
        <w:t>zoutstrooien</w:t>
      </w:r>
      <w:proofErr w:type="spellEnd"/>
      <w:r w:rsidRPr="00EE524B">
        <w:rPr>
          <w:rFonts w:ascii="Calibri Light" w:eastAsia="Times New Roman" w:hAnsi="Calibri Light" w:cs="Calibri Light"/>
          <w:kern w:val="0"/>
          <w:sz w:val="20"/>
          <w:szCs w:val="20"/>
          <w:lang w:val="nl-NL" w:eastAsia="nl-NL"/>
          <w14:ligatures w14:val="none"/>
        </w:rPr>
        <w:t xml:space="preserve"> wordt een permanentietoelage verstrekt van 22u00 ’s avonds tot 6u00 ’s morgens tijdens de periode van (mogelijk) vorst. Het hoofd van de dienst bepaalt de desbetreffende dagen dat controle dient worden gedaan of </w:t>
      </w:r>
      <w:proofErr w:type="spellStart"/>
      <w:r w:rsidRPr="00EE524B">
        <w:rPr>
          <w:rFonts w:ascii="Calibri Light" w:eastAsia="Times New Roman" w:hAnsi="Calibri Light" w:cs="Calibri Light"/>
          <w:kern w:val="0"/>
          <w:sz w:val="20"/>
          <w:szCs w:val="20"/>
          <w:lang w:val="nl-NL" w:eastAsia="nl-NL"/>
          <w14:ligatures w14:val="none"/>
        </w:rPr>
        <w:t>zoutstrooien</w:t>
      </w:r>
      <w:proofErr w:type="spellEnd"/>
      <w:r w:rsidRPr="00EE524B">
        <w:rPr>
          <w:rFonts w:ascii="Calibri Light" w:eastAsia="Times New Roman" w:hAnsi="Calibri Light" w:cs="Calibri Light"/>
          <w:kern w:val="0"/>
          <w:sz w:val="20"/>
          <w:szCs w:val="20"/>
          <w:lang w:val="nl-NL" w:eastAsia="nl-NL"/>
          <w14:ligatures w14:val="none"/>
        </w:rPr>
        <w:t xml:space="preserve"> noodzakelijk is.</w:t>
      </w:r>
    </w:p>
    <w:p w14:paraId="73308EB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8E03ED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toelage bedraagt € 3,00 tegen 100% voor elk uur dat werkelijk aan de permanentie wordt besteed. Dat bedrag is gekoppeld aan de gezondheidsindex.</w:t>
      </w:r>
    </w:p>
    <w:p w14:paraId="3DD7FD8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226C13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algemeen directeur</w:t>
      </w:r>
      <w:r w:rsidRPr="00EE524B">
        <w:rPr>
          <w:rFonts w:ascii="Calibri Light" w:eastAsia="Times New Roman" w:hAnsi="Calibri Light" w:cs="Calibri Light"/>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14:ligatures w14:val="none"/>
        </w:rPr>
        <w:t>en de financieel directeur</w:t>
      </w:r>
      <w:r w:rsidRPr="00EE524B">
        <w:rPr>
          <w:rFonts w:ascii="Calibri Light" w:eastAsia="Times New Roman" w:hAnsi="Calibri Light" w:cs="Calibri Light"/>
          <w:snapToGrid w:val="0"/>
          <w:kern w:val="0"/>
          <w:sz w:val="20"/>
          <w:szCs w:val="20"/>
          <w:lang w:eastAsia="nl-NL"/>
          <w14:ligatures w14:val="none"/>
        </w:rPr>
        <w:t xml:space="preserve"> </w:t>
      </w:r>
      <w:r w:rsidRPr="00EE524B">
        <w:rPr>
          <w:rFonts w:ascii="Calibri Light" w:eastAsia="Times New Roman" w:hAnsi="Calibri Light" w:cs="Calibri Light"/>
          <w:kern w:val="0"/>
          <w:sz w:val="20"/>
          <w:szCs w:val="20"/>
          <w:lang w:val="nl-NL"/>
          <w14:ligatures w14:val="none"/>
        </w:rPr>
        <w:t>komen niet in aanmerking voor een permanentietoelage.</w:t>
      </w:r>
    </w:p>
    <w:p w14:paraId="43CF679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299" w:name="_Toc16028952"/>
      <w:bookmarkStart w:id="300" w:name="_Toc98348674"/>
      <w:bookmarkStart w:id="301" w:name="_Toc173938738"/>
      <w:r w:rsidRPr="00EE524B">
        <w:rPr>
          <w:rFonts w:ascii="Calibri Light" w:eastAsia="Times New Roman" w:hAnsi="Calibri Light" w:cs="Calibri Light"/>
          <w:color w:val="0F4761"/>
          <w:kern w:val="0"/>
          <w:sz w:val="28"/>
          <w:szCs w:val="28"/>
          <w:lang w:val="nl-NL" w:eastAsia="nl-NL"/>
          <w14:ligatures w14:val="none"/>
        </w:rPr>
        <w:t>Afdeling 4. De toelage voor opdrachthouderschap</w:t>
      </w:r>
      <w:bookmarkEnd w:id="299"/>
      <w:bookmarkEnd w:id="300"/>
      <w:bookmarkEnd w:id="301"/>
    </w:p>
    <w:p w14:paraId="06C7164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188</w:t>
      </w:r>
    </w:p>
    <w:p w14:paraId="1EAE81A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lang w:val="nl-NL"/>
          <w14:ligatures w14:val="none"/>
        </w:rPr>
        <w:t>De toelage voor het opdrachthouderschap is gelijk aan het geïndexeerde bedrag van de minimale salarisverhoging bij bevordering, dat overeenkomt met het niveau van de functie die de opdrachthouder bekleedt.</w:t>
      </w:r>
    </w:p>
    <w:p w14:paraId="27AFBD2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De toelage wordt maandelijks samen met het salaris betaald. </w:t>
      </w:r>
    </w:p>
    <w:p w14:paraId="1BF95053"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02" w:name="_Toc173938739"/>
      <w:r w:rsidRPr="00EE524B">
        <w:rPr>
          <w:rFonts w:ascii="Calibri Light" w:eastAsia="Times New Roman" w:hAnsi="Calibri Light" w:cs="Calibri Light"/>
          <w:color w:val="0F4761"/>
          <w:kern w:val="0"/>
          <w:sz w:val="28"/>
          <w:szCs w:val="28"/>
          <w:lang w:val="nl-NL" w:eastAsia="nl-NL"/>
          <w14:ligatures w14:val="none"/>
        </w:rPr>
        <w:t>Afdeling 5. De toelage voor functieverzwaring</w:t>
      </w:r>
      <w:bookmarkEnd w:id="302"/>
    </w:p>
    <w:p w14:paraId="468B45F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189</w:t>
      </w:r>
    </w:p>
    <w:p w14:paraId="6808B97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toelage voor functieverzwaring wordt vastgelegd door de algemeen directeur en bedraagt maximum 20 % van het geïndexeerde jaarsalaris van het personeelslid, zonder dat de toekenning van de toelage ertoe mag leiden dat het salaris daardoor hoger is dan het salaris waarop het personeelslid in de hogere graad recht zou hebben.</w:t>
      </w:r>
    </w:p>
    <w:p w14:paraId="31C04A7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lang w:val="nl-NL"/>
          <w14:ligatures w14:val="none"/>
        </w:rPr>
        <w:t>De toelage wordt maandelijks samen met het salaris betaald.</w:t>
      </w:r>
    </w:p>
    <w:p w14:paraId="38F6C76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p>
    <w:p w14:paraId="6E4D598A"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03" w:name="_Toc16028953"/>
      <w:bookmarkStart w:id="304" w:name="_Toc98348675"/>
      <w:bookmarkStart w:id="305" w:name="_Toc173938740"/>
      <w:r w:rsidRPr="00EE524B">
        <w:rPr>
          <w:rFonts w:ascii="Aptos Display" w:eastAsia="Times New Roman" w:hAnsi="Aptos Display" w:cs="Calibri Light"/>
          <w:color w:val="0F4761"/>
          <w:kern w:val="0"/>
          <w:sz w:val="32"/>
          <w:szCs w:val="32"/>
          <w:lang w:val="nl-NL" w:eastAsia="nl-NL"/>
          <w14:ligatures w14:val="none"/>
        </w:rPr>
        <w:t>Hoofdstuk V. De vergoeding voor reis- en verblijfskosten</w:t>
      </w:r>
      <w:bookmarkEnd w:id="303"/>
      <w:bookmarkEnd w:id="304"/>
      <w:bookmarkEnd w:id="305"/>
    </w:p>
    <w:p w14:paraId="28710523"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06" w:name="_Toc16028954"/>
      <w:bookmarkStart w:id="307" w:name="_Toc98348676"/>
      <w:bookmarkStart w:id="308" w:name="_Toc173938741"/>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306"/>
      <w:bookmarkEnd w:id="307"/>
      <w:bookmarkEnd w:id="308"/>
    </w:p>
    <w:p w14:paraId="12DEC8E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190</w:t>
      </w:r>
    </w:p>
    <w:p w14:paraId="07CD76A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Een dienstreis is de verplaatsing van de woonplaats of de standplaats naar een vooraf bepaalde bestemming in opdracht of op uitnodiging van de bevoegde hiërarchische meerdere van het personeelslid.</w:t>
      </w:r>
    </w:p>
    <w:p w14:paraId="704D6B0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191</w:t>
      </w:r>
    </w:p>
    <w:p w14:paraId="651022F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algemeen directeur geeft toestemming voor dienstreizen en beslist welk vervoermiddel functioneel en financieel het meest verantwoord is.</w:t>
      </w:r>
    </w:p>
    <w:p w14:paraId="371A50B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192</w:t>
      </w:r>
    </w:p>
    <w:p w14:paraId="07988243" w14:textId="77777777" w:rsidR="00EE524B" w:rsidRPr="00EE524B" w:rsidRDefault="00EE524B" w:rsidP="00EE524B">
      <w:pPr>
        <w:spacing w:before="120" w:after="200" w:line="240" w:lineRule="auto"/>
        <w:ind w:left="851"/>
        <w:jc w:val="both"/>
        <w:rPr>
          <w:rFonts w:ascii="Calibri Light" w:eastAsia="Times New Roman" w:hAnsi="Calibri Light" w:cs="Calibri Light"/>
          <w:b/>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Reiskosten worden, samen met de bewijsstukken, ingediend met een standaardformulier voor de opgave van de dienstverplaatsing.</w:t>
      </w:r>
      <w:r w:rsidRPr="00EE524B">
        <w:rPr>
          <w:rFonts w:ascii="Calibri Light" w:eastAsia="Times New Roman" w:hAnsi="Calibri Light" w:cs="Calibri Light"/>
          <w:kern w:val="0"/>
          <w:sz w:val="20"/>
          <w:szCs w:val="20"/>
          <w:lang w:val="nl-NL" w:eastAsia="nl-NL"/>
          <w14:ligatures w14:val="none"/>
        </w:rPr>
        <w:t xml:space="preserve"> </w:t>
      </w:r>
    </w:p>
    <w:p w14:paraId="00C9F3C6"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09" w:name="_Toc16028955"/>
      <w:bookmarkStart w:id="310" w:name="_Toc98348677"/>
      <w:bookmarkStart w:id="311" w:name="_Toc173938742"/>
      <w:r w:rsidRPr="00EE524B">
        <w:rPr>
          <w:rFonts w:ascii="Calibri Light" w:eastAsia="Times New Roman" w:hAnsi="Calibri Light" w:cs="Calibri Light"/>
          <w:color w:val="0F4761"/>
          <w:kern w:val="0"/>
          <w:sz w:val="28"/>
          <w:szCs w:val="28"/>
          <w:lang w:val="nl-NL" w:eastAsia="nl-NL"/>
          <w14:ligatures w14:val="none"/>
        </w:rPr>
        <w:t>Afdeling 2. De vergoeding voor reiskosten</w:t>
      </w:r>
      <w:bookmarkEnd w:id="309"/>
      <w:bookmarkEnd w:id="310"/>
      <w:bookmarkEnd w:id="311"/>
    </w:p>
    <w:p w14:paraId="5E99A59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193</w:t>
      </w:r>
    </w:p>
    <w:p w14:paraId="477216E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7EE47B31" w14:textId="77777777" w:rsidR="00EE524B" w:rsidRPr="00EE524B" w:rsidRDefault="00EE524B" w:rsidP="00EE524B">
      <w:pPr>
        <w:spacing w:before="120" w:after="200" w:line="240" w:lineRule="auto"/>
        <w:ind w:left="851"/>
        <w:jc w:val="both"/>
        <w:rPr>
          <w:rFonts w:ascii="Calibri Light" w:eastAsia="Times New Roman" w:hAnsi="Calibri Light" w:cs="Calibri Light"/>
          <w:b/>
          <w:i/>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Het personeelslid dat voor dienstreizen van zijn eigen motorvoertuig gebruik maakt, heeft </w:t>
      </w:r>
      <w:bookmarkStart w:id="312" w:name="_Hlk96981868"/>
      <w:r w:rsidRPr="00EE524B">
        <w:rPr>
          <w:rFonts w:ascii="Calibri Light" w:eastAsia="Times New Roman" w:hAnsi="Calibri Light" w:cs="Calibri Light"/>
          <w:kern w:val="0"/>
          <w:sz w:val="20"/>
          <w:szCs w:val="20"/>
          <w:lang w:val="nl-NL"/>
          <w14:ligatures w14:val="none"/>
        </w:rPr>
        <w:t>recht op een vergoeding conform het BVR</w:t>
      </w:r>
      <w:bookmarkEnd w:id="312"/>
      <w:r w:rsidRPr="00EE524B">
        <w:rPr>
          <w:rFonts w:ascii="Calibri Light" w:eastAsia="Times New Roman" w:hAnsi="Calibri Light" w:cs="Calibri Light"/>
          <w:kern w:val="0"/>
          <w:sz w:val="20"/>
          <w:szCs w:val="20"/>
          <w:lang w:val="nl-NL"/>
          <w14:ligatures w14:val="none"/>
        </w:rPr>
        <w:t xml:space="preserve"> RPR.</w:t>
      </w:r>
    </w:p>
    <w:p w14:paraId="1E57159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Onder motorvoertuig wordt verstaan: een auto. </w:t>
      </w:r>
    </w:p>
    <w:p w14:paraId="0DE509F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6BC321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De kilometervergoeding dekt alle kosten die gepaard gaan met het gebruik van het eigen motorvoertuig, met uitzondering van de parkeerkosten. </w:t>
      </w:r>
    </w:p>
    <w:p w14:paraId="1CDA11F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personeelslid heeft recht op de terugbetaling van eventuele parkeerkosten.</w:t>
      </w:r>
    </w:p>
    <w:p w14:paraId="74EF1AD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194</w:t>
      </w:r>
    </w:p>
    <w:p w14:paraId="13E6D26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personeelslid dat voor dienstreizen van de eigen fiets gebruik maakt, heeft recht op een vergoeding conform het BVR RPR  De fietsvergoeding bedraagt € 0,25/km.</w:t>
      </w:r>
    </w:p>
    <w:p w14:paraId="19236B5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195</w:t>
      </w:r>
    </w:p>
    <w:p w14:paraId="7EDA27A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Voor dienstreizen met het openbaar vervoer worden de reële kosten vergoed die het personeelslid bewijst.</w:t>
      </w:r>
    </w:p>
    <w:p w14:paraId="1230D25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196</w:t>
      </w:r>
    </w:p>
    <w:p w14:paraId="760334B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personeelslid dat een dienstreis met overnachting maakt, heeft recht op vergoeding van de kosten voor kamer en ontbijt, maaltijden en eventuele andere kosten. Het personeelslid dient voor al de gemaakte kosten de originele bewijsstukken in.</w:t>
      </w:r>
    </w:p>
    <w:p w14:paraId="740B39A2"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p>
    <w:p w14:paraId="6DAEE92B"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13" w:name="_Toc16028956"/>
      <w:bookmarkStart w:id="314" w:name="_Toc98348678"/>
      <w:bookmarkStart w:id="315" w:name="_Toc173938743"/>
      <w:r w:rsidRPr="00EE524B">
        <w:rPr>
          <w:rFonts w:ascii="Aptos Display" w:eastAsia="Times New Roman" w:hAnsi="Aptos Display" w:cs="Calibri Light"/>
          <w:color w:val="0F4761"/>
          <w:kern w:val="0"/>
          <w:sz w:val="32"/>
          <w:szCs w:val="32"/>
          <w:lang w:val="nl-NL" w:eastAsia="nl-NL"/>
          <w14:ligatures w14:val="none"/>
        </w:rPr>
        <w:t>Hoofdstuk VI. De sociale voordelen</w:t>
      </w:r>
      <w:bookmarkEnd w:id="313"/>
      <w:bookmarkEnd w:id="314"/>
      <w:bookmarkEnd w:id="315"/>
    </w:p>
    <w:p w14:paraId="6A34176C"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16" w:name="_Toc16028957"/>
      <w:bookmarkStart w:id="317" w:name="_Toc98348679"/>
      <w:bookmarkStart w:id="318" w:name="_Toc173938744"/>
      <w:r w:rsidRPr="00EE524B">
        <w:rPr>
          <w:rFonts w:ascii="Calibri Light" w:eastAsia="Times New Roman" w:hAnsi="Calibri Light" w:cs="Calibri Light"/>
          <w:color w:val="0F4761"/>
          <w:kern w:val="0"/>
          <w:sz w:val="28"/>
          <w:szCs w:val="28"/>
          <w:lang w:val="nl-NL" w:eastAsia="nl-NL"/>
          <w14:ligatures w14:val="none"/>
        </w:rPr>
        <w:t>Afdeling 1. De elektronische maaltijdcheques</w:t>
      </w:r>
      <w:bookmarkEnd w:id="316"/>
      <w:bookmarkEnd w:id="317"/>
      <w:bookmarkEnd w:id="318"/>
    </w:p>
    <w:p w14:paraId="6B736D5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197</w:t>
      </w:r>
    </w:p>
    <w:p w14:paraId="46376E8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1 </w:t>
      </w:r>
    </w:p>
    <w:p w14:paraId="5798716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personeelsleden hebben recht op maaltijdcheques. </w:t>
      </w:r>
    </w:p>
    <w:p w14:paraId="0E42A0D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2</w:t>
      </w:r>
    </w:p>
    <w:p w14:paraId="2D21CCB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Maaltijdcheques worden toegekend voor de perioden (dagen of uren) waarin het personeelslid effectieve arbeidsprestaties levert. </w:t>
      </w:r>
    </w:p>
    <w:p w14:paraId="04B8976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Onder de term ‘effectieve arbeidsprestaties’ wordt verstaan: de perioden waarin het personeelslid effectief op de normale arbeidsplaats aanwezig is of in opdracht van het bestuur elders arbeidsprestaties levert. </w:t>
      </w:r>
    </w:p>
    <w:p w14:paraId="3894FFF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Opleiding, studiedagen en vergaderingen van het bestuur, als ook de vergaderingen met vakbondsverlof worden gelijkgesteld met arbeidsprestaties.</w:t>
      </w:r>
    </w:p>
    <w:p w14:paraId="472D883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3</w:t>
      </w:r>
    </w:p>
    <w:p w14:paraId="38D08B9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3388DEC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aantal toegekende maaltijdcheques per kwartaal mag nooit hoger zijn dan het maximumaantal arbeidsdagen dat tijdens het kwartaal gepresteerd kan worden door een voltijdspersoneelslid.</w:t>
      </w:r>
    </w:p>
    <w:p w14:paraId="24D647F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4</w:t>
      </w:r>
    </w:p>
    <w:p w14:paraId="4B947F6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Voor de berekeningen waarvan sprake in paragraaf 3 gelden volgende elementen:</w:t>
      </w:r>
    </w:p>
    <w:p w14:paraId="1AE7E7F0" w14:textId="77777777" w:rsidR="00EE524B" w:rsidRPr="00EE524B" w:rsidRDefault="00EE524B" w:rsidP="007724EC">
      <w:pPr>
        <w:numPr>
          <w:ilvl w:val="0"/>
          <w:numId w:val="40"/>
        </w:numPr>
        <w:spacing w:before="60" w:after="120" w:line="240" w:lineRule="auto"/>
        <w:ind w:left="1276" w:hanging="283"/>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dagelijks normale aantal arbeidsuren bedraagt 7,6 uren;</w:t>
      </w:r>
    </w:p>
    <w:p w14:paraId="4DB9960A" w14:textId="77777777" w:rsidR="00EE524B" w:rsidRPr="00EE524B" w:rsidRDefault="00EE524B" w:rsidP="007724EC">
      <w:pPr>
        <w:numPr>
          <w:ilvl w:val="0"/>
          <w:numId w:val="40"/>
        </w:numPr>
        <w:spacing w:before="60" w:after="120" w:line="240" w:lineRule="auto"/>
        <w:ind w:left="1276" w:hanging="283"/>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63BDCBC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5</w:t>
      </w:r>
    </w:p>
    <w:p w14:paraId="033FA2C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val="nl-NL"/>
          <w14:ligatures w14:val="none"/>
        </w:rPr>
        <w:t xml:space="preserve">De tegemoetkoming van het bestuur in de kostprijs van de maaltijdcheque is gelijk aan het maximumbedrag dat op grond van de fiscale wetgeving en socialezekerheidswetgeving is vrijgesteld van belasting en sociale bijdragen. </w:t>
      </w:r>
      <w:r w:rsidRPr="00EE524B">
        <w:rPr>
          <w:rFonts w:ascii="Calibri Light" w:eastAsia="Times New Roman" w:hAnsi="Calibri Light" w:cs="Calibri Light"/>
          <w:kern w:val="0"/>
          <w:sz w:val="20"/>
          <w:szCs w:val="20"/>
          <w:lang w:eastAsia="nl-NL"/>
          <w14:ligatures w14:val="none"/>
        </w:rPr>
        <w:t>Het personeelslid neemt een bedrag van € 1,09 voor zijn rekening. Dit bedrag wordt maandelijks afgehouden van de netto-wedde.</w:t>
      </w:r>
    </w:p>
    <w:p w14:paraId="3B5588E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6</w:t>
      </w:r>
    </w:p>
    <w:p w14:paraId="5B73195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maaltijdcheques worden iedere maand, volgende op de refertemaand (= vorige maand) aan het personeelslid overhandigd in functie van het aantal dagen van die maand waarop hij effectief arbeidsprestaties leverde.</w:t>
      </w:r>
    </w:p>
    <w:p w14:paraId="699FC0E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2"/>
          <w:lang w:val="nl-NL" w:eastAsia="nl-NL"/>
          <w14:ligatures w14:val="none"/>
        </w:rPr>
      </w:pPr>
      <w:r w:rsidRPr="00EE524B">
        <w:rPr>
          <w:rFonts w:ascii="Calibri Light" w:eastAsia="Times New Roman" w:hAnsi="Calibri Light" w:cs="Calibri Light"/>
          <w:kern w:val="0"/>
          <w:sz w:val="20"/>
          <w:szCs w:val="22"/>
          <w:lang w:val="nl-NL" w:eastAsia="nl-NL"/>
          <w14:ligatures w14:val="none"/>
        </w:rPr>
        <w:t>De maaltijdchequerekening is een databank waarop voor het personeelslid een aantal elektronische maaltijdcheques wordt opgeslagen en die beheerd wordt door een erkende uitgever.</w:t>
      </w:r>
    </w:p>
    <w:p w14:paraId="30B8FEE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Zo in een bepaalde maand het aantal toegekende cheques afwijkt van het aantal effectief gepresteerde arbeidsdagen, wordt in de loop van hetzelfde kwartaal en uiterlijk de laatste dag van de eerste maand die volgt op het kwartaal, het aantal cheques in overeenstemming gebracht met het aantal dagen waarop het personeelslid tijdens het kwartaal effectief arbeidsprestaties heeft geleverd.</w:t>
      </w:r>
    </w:p>
    <w:p w14:paraId="4418476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Jaarlijks gebeurt, uiterlijk op 31 januari van het volgende jaar, een globale afrekening om de laatste correcties aan te brengen.</w:t>
      </w:r>
    </w:p>
    <w:p w14:paraId="7277FF9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7</w:t>
      </w:r>
    </w:p>
    <w:p w14:paraId="00949D5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Op de jaarlijkse individuele rekening van het personeelslid wordt vermeld: het aantal toegekende maaltijdcheques en het brutobedrag van de maaltijdcheques verminderd met de persoonlijke bijdrage van het personeelslid.</w:t>
      </w:r>
    </w:p>
    <w:p w14:paraId="6065050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Paragraaf 8</w:t>
      </w:r>
    </w:p>
    <w:p w14:paraId="1E7E78A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geldigheidsduur van de maaltijdcheque is beperkt tot 12 maanden vanaf het ogenblik dat zij op de maaltijdchequerekening van het personeelslid worden geplaatst. Hij mag slechts gebruikt worden ter betaling van een eetmaal of voor aankoop van verbruiksklare voeding.</w:t>
      </w:r>
    </w:p>
    <w:p w14:paraId="74E813F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 xml:space="preserve">Paragraaf 9 </w:t>
      </w:r>
    </w:p>
    <w:p w14:paraId="0653788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2"/>
          <w:lang w:val="nl-NL" w:eastAsia="nl-NL"/>
          <w14:ligatures w14:val="none"/>
        </w:rPr>
      </w:pPr>
      <w:r w:rsidRPr="00EE524B">
        <w:rPr>
          <w:rFonts w:ascii="Calibri Light" w:eastAsia="Times New Roman" w:hAnsi="Calibri Light" w:cs="Calibri Light"/>
          <w:kern w:val="0"/>
          <w:sz w:val="20"/>
          <w:szCs w:val="22"/>
          <w:lang w:val="nl-NL" w:eastAsia="nl-NL"/>
          <w14:ligatures w14:val="none"/>
        </w:rPr>
        <w:t>Het personeelslid dat geniet van het voordeel van maaltijdcheques in elektronische vorm, krijgt gratis een drager ter beschikking gesteld (een kaart). Hij verbindt zich ertoe deze in goede staat te bewaren.</w:t>
      </w:r>
    </w:p>
    <w:p w14:paraId="4B44702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2"/>
          <w:lang w:val="nl-NL" w:eastAsia="nl-NL"/>
          <w14:ligatures w14:val="none"/>
        </w:rPr>
      </w:pPr>
      <w:r w:rsidRPr="00EE524B">
        <w:rPr>
          <w:rFonts w:ascii="Calibri Light" w:eastAsia="Times New Roman" w:hAnsi="Calibri Light" w:cs="Calibri Light"/>
          <w:kern w:val="0"/>
          <w:sz w:val="20"/>
          <w:szCs w:val="22"/>
          <w:lang w:val="nl-NL" w:eastAsia="nl-NL"/>
          <w14:ligatures w14:val="none"/>
        </w:rPr>
        <w:t>Het personeelslid kan de drager niettemin bewaren tot aan de vervaldatum van de maaltijdcheques die nog ter beschikking zijn op zijn maaltijdchequerekening.</w:t>
      </w:r>
    </w:p>
    <w:p w14:paraId="1B8F1AC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2"/>
          <w:lang w:eastAsia="nl-NL"/>
          <w14:ligatures w14:val="none"/>
        </w:rPr>
      </w:pPr>
      <w:r w:rsidRPr="00EE524B">
        <w:rPr>
          <w:rFonts w:ascii="Calibri Light" w:eastAsia="Times New Roman" w:hAnsi="Calibri Light" w:cs="Calibri Light"/>
          <w:kern w:val="0"/>
          <w:sz w:val="20"/>
          <w:szCs w:val="22"/>
          <w:lang w:val="nl-NL" w:eastAsia="nl-NL"/>
          <w14:ligatures w14:val="none"/>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EE524B">
        <w:rPr>
          <w:rFonts w:ascii="Calibri Light" w:eastAsia="Times New Roman" w:hAnsi="Calibri Light" w:cs="Calibri Light"/>
          <w:kern w:val="0"/>
          <w:sz w:val="20"/>
          <w:szCs w:val="22"/>
          <w:lang w:eastAsia="nl-NL"/>
          <w14:ligatures w14:val="none"/>
        </w:rPr>
        <w:t xml:space="preserve">e kostprijs die aangerekend wordt heeft een maximale waarde van één maaltijdcheque. </w:t>
      </w:r>
      <w:r w:rsidRPr="00EE524B">
        <w:rPr>
          <w:rFonts w:ascii="Calibri Light" w:eastAsia="Times New Roman" w:hAnsi="Calibri Light" w:cs="Calibri Light"/>
          <w:kern w:val="0"/>
          <w:sz w:val="20"/>
          <w:szCs w:val="22"/>
          <w:lang w:val="nl-NL" w:eastAsia="nl-NL"/>
          <w14:ligatures w14:val="none"/>
        </w:rPr>
        <w:t xml:space="preserve">Bij diefstal van de kaart zal echter geen kost worden aangerekend aan het personeelslid indien een kopie van het proces-verbaal aan het bestuur wordt overgemaakt. </w:t>
      </w:r>
    </w:p>
    <w:p w14:paraId="5C02136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14:ligatures w14:val="none"/>
        </w:rPr>
      </w:pPr>
      <w:r w:rsidRPr="00EE524B">
        <w:rPr>
          <w:rFonts w:ascii="Calibri Light" w:eastAsia="Times New Roman" w:hAnsi="Calibri Light" w:cs="Times New Roman"/>
          <w:color w:val="0F4761"/>
          <w:kern w:val="0"/>
          <w:sz w:val="20"/>
          <w:szCs w:val="20"/>
          <w:lang w:val="nl-NL"/>
          <w14:ligatures w14:val="none"/>
        </w:rPr>
        <w:t>Paragraaf 10</w:t>
      </w:r>
    </w:p>
    <w:p w14:paraId="56AE9C6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Volgende afwezigheden geven recht op de toekenning van maaltijdcheques met vrijstelling van sociale zekerheidsbijdragen:</w:t>
      </w:r>
    </w:p>
    <w:p w14:paraId="03B3C4D0" w14:textId="77777777" w:rsidR="00EE524B" w:rsidRPr="00EE524B" w:rsidRDefault="00EE524B" w:rsidP="007724EC">
      <w:pPr>
        <w:numPr>
          <w:ilvl w:val="0"/>
          <w:numId w:val="41"/>
        </w:numPr>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syndicaal verlof; </w:t>
      </w:r>
    </w:p>
    <w:p w14:paraId="2292106B" w14:textId="77777777" w:rsidR="00EE524B" w:rsidRPr="00EE524B" w:rsidRDefault="00EE524B" w:rsidP="007724EC">
      <w:pPr>
        <w:numPr>
          <w:ilvl w:val="0"/>
          <w:numId w:val="41"/>
        </w:numPr>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dagen waarop het personeelslid tijdens de normale werkuren aan examens moet deelnemen in opdracht van de werkgever;</w:t>
      </w:r>
    </w:p>
    <w:p w14:paraId="588C9CD4" w14:textId="77777777" w:rsidR="00EE524B" w:rsidRPr="00EE524B" w:rsidRDefault="00EE524B" w:rsidP="007724EC">
      <w:pPr>
        <w:numPr>
          <w:ilvl w:val="0"/>
          <w:numId w:val="41"/>
        </w:numPr>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oproeping voor de arbeidsgeneesheer tijdens de normale diensturen;</w:t>
      </w:r>
    </w:p>
    <w:p w14:paraId="2569678E" w14:textId="77777777" w:rsidR="00EE524B" w:rsidRPr="00EE524B" w:rsidRDefault="00EE524B" w:rsidP="007724EC">
      <w:pPr>
        <w:numPr>
          <w:ilvl w:val="0"/>
          <w:numId w:val="41"/>
        </w:numPr>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dagen waarop het personeelslid thuis prestaties verricht voor en in opdracht van het bestuur.</w:t>
      </w:r>
    </w:p>
    <w:p w14:paraId="57B673B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14:ligatures w14:val="none"/>
        </w:rPr>
      </w:pPr>
      <w:r w:rsidRPr="00EE524B">
        <w:rPr>
          <w:rFonts w:ascii="Calibri Light" w:eastAsia="Times New Roman" w:hAnsi="Calibri Light" w:cs="Times New Roman"/>
          <w:color w:val="0F4761"/>
          <w:kern w:val="0"/>
          <w:sz w:val="20"/>
          <w:szCs w:val="20"/>
          <w:lang w:val="nl-NL"/>
          <w14:ligatures w14:val="none"/>
        </w:rPr>
        <w:t xml:space="preserve">Paragraaf 11 </w:t>
      </w:r>
    </w:p>
    <w:p w14:paraId="0D816DF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Volgende afwezigheden geven geen recht op de toekenning van maaltijdcheques met vrijstelling van sociale zekerheidsbijdragen:</w:t>
      </w:r>
    </w:p>
    <w:p w14:paraId="3963C78A"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dagen van tijdelijke arbeidsongeschiktheid wegens arbeidsongeval;</w:t>
      </w:r>
    </w:p>
    <w:p w14:paraId="43EABED1"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jaarlijkse vakantiedagen;</w:t>
      </w:r>
    </w:p>
    <w:p w14:paraId="1FA72EEB"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feestdagen;</w:t>
      </w:r>
    </w:p>
    <w:p w14:paraId="6BBFC2C9"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dagen van omstandigheidsverlof;</w:t>
      </w:r>
    </w:p>
    <w:p w14:paraId="36A09BEC"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ziektedagen;</w:t>
      </w:r>
    </w:p>
    <w:p w14:paraId="4A8A6CCC"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dienstvrijstellingen;</w:t>
      </w:r>
    </w:p>
    <w:p w14:paraId="3B7CB390"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bevallingsverlof, vaderschapsverlof en ouderschapsverlof;</w:t>
      </w:r>
    </w:p>
    <w:p w14:paraId="3A0172E8"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verlof voor de opvang met het oog op adoptie of pleegvoogdij;</w:t>
      </w:r>
    </w:p>
    <w:p w14:paraId="64A1EEB8"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verlof voor deeltijdse prestaties;</w:t>
      </w:r>
    </w:p>
    <w:p w14:paraId="334FEAC7"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onbezoldigd verlof;</w:t>
      </w:r>
    </w:p>
    <w:p w14:paraId="1BEE9748"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verlof voor verminderde prestaties wegens ziekte; </w:t>
      </w:r>
    </w:p>
    <w:p w14:paraId="2B2E6778"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politiek verlof;</w:t>
      </w:r>
    </w:p>
    <w:p w14:paraId="2E4436EB"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verlof voor opdracht; </w:t>
      </w:r>
    </w:p>
    <w:p w14:paraId="09FBA46D"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verlof voor sociale promotie;</w:t>
      </w:r>
    </w:p>
    <w:p w14:paraId="15DF8EEA"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dagen van economische werkloosheid;</w:t>
      </w:r>
    </w:p>
    <w:p w14:paraId="3C7A6C04"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periodes van loopbaanonderbreking en loopbaanvermindering;</w:t>
      </w:r>
    </w:p>
    <w:p w14:paraId="3F8EBA75"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verlof wegens overmacht;</w:t>
      </w:r>
    </w:p>
    <w:p w14:paraId="6193EEA6"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disponibiliteit;</w:t>
      </w:r>
    </w:p>
    <w:p w14:paraId="03372F79"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dagen waarop het personeelslid afwezig is omdat hij op eigen initiatief - zonder dat hij daartoe door het bestuur verplicht wordt - aan een selectie bij het bestuur deelneemt;</w:t>
      </w:r>
    </w:p>
    <w:p w14:paraId="7724EE46"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dagen waarbij het personeelslid afwezig is wegens oproeping door de vrederechter in het kader van de organisatie van de voogdij over een minderjarige</w:t>
      </w:r>
    </w:p>
    <w:p w14:paraId="5ED5F1E9"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dagen die men afwezig is wegens een verplichte controle na een arbeidsongeval;</w:t>
      </w:r>
    </w:p>
    <w:p w14:paraId="50AE5993"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verlof wegens arbeidsduurvermindering;</w:t>
      </w:r>
    </w:p>
    <w:p w14:paraId="4BAF45C0" w14:textId="77777777" w:rsidR="00EE524B" w:rsidRPr="00EE524B" w:rsidRDefault="00EE524B" w:rsidP="007724EC">
      <w:pPr>
        <w:numPr>
          <w:ilvl w:val="0"/>
          <w:numId w:val="40"/>
        </w:numPr>
        <w:tabs>
          <w:tab w:val="left" w:pos="1276"/>
        </w:tabs>
        <w:spacing w:before="60" w:after="8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sollicitatieverlof (tijdens opzegtermijn).</w:t>
      </w:r>
    </w:p>
    <w:p w14:paraId="1E13BF6D" w14:textId="77777777" w:rsidR="00EE524B" w:rsidRPr="00EE524B" w:rsidRDefault="00EE524B" w:rsidP="00EE524B">
      <w:pPr>
        <w:spacing w:before="120" w:after="200" w:line="240" w:lineRule="auto"/>
        <w:ind w:left="851"/>
        <w:jc w:val="both"/>
        <w:rPr>
          <w:rFonts w:ascii="Calibri Light" w:eastAsia="Times New Roman" w:hAnsi="Calibri Light" w:cs="Calibri Light"/>
          <w:b/>
          <w:color w:val="00AFA8"/>
          <w:kern w:val="0"/>
          <w:sz w:val="28"/>
          <w:szCs w:val="28"/>
          <w:u w:val="single"/>
          <w:lang w:val="nl-NL" w:eastAsia="nl-NL"/>
          <w14:ligatures w14:val="none"/>
        </w:rPr>
      </w:pPr>
      <w:bookmarkStart w:id="319" w:name="_Toc16028958"/>
      <w:bookmarkStart w:id="320" w:name="_Toc98348680"/>
      <w:r w:rsidRPr="00EE524B">
        <w:rPr>
          <w:rFonts w:ascii="Calibri Light" w:eastAsia="Times New Roman" w:hAnsi="Calibri Light" w:cs="Calibri Light"/>
          <w:kern w:val="0"/>
          <w:sz w:val="20"/>
          <w:szCs w:val="20"/>
          <w:lang w:val="nl-NL" w:eastAsia="nl-NL"/>
          <w14:ligatures w14:val="none"/>
        </w:rPr>
        <w:br w:type="page"/>
      </w:r>
    </w:p>
    <w:p w14:paraId="76A388EB"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21" w:name="_Toc173938745"/>
      <w:r w:rsidRPr="00EE524B">
        <w:rPr>
          <w:rFonts w:ascii="Calibri Light" w:eastAsia="Times New Roman" w:hAnsi="Calibri Light" w:cs="Calibri Light"/>
          <w:color w:val="0F4761"/>
          <w:kern w:val="0"/>
          <w:sz w:val="28"/>
          <w:szCs w:val="28"/>
          <w:lang w:val="nl-NL" w:eastAsia="nl-NL"/>
          <w14:ligatures w14:val="none"/>
        </w:rPr>
        <w:t>Afdeling 2. De hospitalisatieverzekering</w:t>
      </w:r>
      <w:bookmarkEnd w:id="319"/>
      <w:bookmarkEnd w:id="320"/>
      <w:bookmarkEnd w:id="321"/>
    </w:p>
    <w:p w14:paraId="7AC894C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198</w:t>
      </w:r>
    </w:p>
    <w:p w14:paraId="7C00AEC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413DADF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bestuur sluit een collectieve hospitalisatieverzekering af voor:</w:t>
      </w:r>
    </w:p>
    <w:p w14:paraId="76485E1B" w14:textId="77777777" w:rsidR="00EE524B" w:rsidRPr="00EE524B" w:rsidRDefault="00EE524B" w:rsidP="007724EC">
      <w:pPr>
        <w:numPr>
          <w:ilvl w:val="0"/>
          <w:numId w:val="42"/>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statutaire personeelsleden;</w:t>
      </w:r>
    </w:p>
    <w:p w14:paraId="514F2F8A" w14:textId="77777777" w:rsidR="00EE524B" w:rsidRPr="00EE524B" w:rsidRDefault="00EE524B" w:rsidP="007724EC">
      <w:pPr>
        <w:numPr>
          <w:ilvl w:val="0"/>
          <w:numId w:val="42"/>
        </w:numPr>
        <w:spacing w:before="60" w:after="120" w:line="240" w:lineRule="auto"/>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de personeelsleden met een arbeidsovereenkomst van onbepaalde duur.</w:t>
      </w:r>
    </w:p>
    <w:p w14:paraId="65DF932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D1E219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22" w:name="_Hlk70700049"/>
      <w:r w:rsidRPr="00EE524B">
        <w:rPr>
          <w:rFonts w:ascii="Calibri Light" w:eastAsia="Times New Roman" w:hAnsi="Calibri Light" w:cs="Calibri Light"/>
          <w:kern w:val="0"/>
          <w:sz w:val="20"/>
          <w:szCs w:val="20"/>
          <w:lang w:val="nl-NL" w:eastAsia="nl-NL"/>
          <w14:ligatures w14:val="none"/>
        </w:rPr>
        <w:t xml:space="preserve">Het bestuur neemt de premie voor de personeelsleden die </w:t>
      </w:r>
      <w:bookmarkStart w:id="323" w:name="_Hlk96976562"/>
      <w:r w:rsidRPr="00EE524B">
        <w:rPr>
          <w:rFonts w:ascii="Calibri Light" w:eastAsia="Times New Roman" w:hAnsi="Calibri Light" w:cs="Calibri Light"/>
          <w:kern w:val="0"/>
          <w:sz w:val="20"/>
          <w:szCs w:val="20"/>
          <w:lang w:val="nl-NL" w:eastAsia="nl-NL"/>
          <w14:ligatures w14:val="none"/>
        </w:rPr>
        <w:t>ten minste halftijds aangesteld zijn of die een arbeidsovereenkomst voor ten minste een halftijdse betrekking hebben gesloten</w:t>
      </w:r>
      <w:bookmarkEnd w:id="323"/>
      <w:r w:rsidRPr="00EE524B">
        <w:rPr>
          <w:rFonts w:ascii="Calibri Light" w:eastAsia="Times New Roman" w:hAnsi="Calibri Light" w:cs="Calibri Light"/>
          <w:kern w:val="0"/>
          <w:sz w:val="20"/>
          <w:szCs w:val="20"/>
          <w:lang w:val="nl-NL" w:eastAsia="nl-NL"/>
          <w14:ligatures w14:val="none"/>
        </w:rPr>
        <w:t xml:space="preserve"> volledig ten laste.</w:t>
      </w:r>
    </w:p>
    <w:bookmarkEnd w:id="322"/>
    <w:p w14:paraId="17FB0AC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199</w:t>
      </w:r>
    </w:p>
    <w:p w14:paraId="14D8356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Een hospitalisatieverzekering wordt tevens afgesloten voor contractuele personeelsleden met een arbeidsovereenkomst van bepaalde duur of met een contract voor een bepaalde opdracht van zodra deze personeelsleden 1 jaar anciënniteit binnen het bestuur hebben.</w:t>
      </w:r>
    </w:p>
    <w:p w14:paraId="4584849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14:ligatures w14:val="none"/>
        </w:rPr>
      </w:pPr>
      <w:r w:rsidRPr="00EE524B">
        <w:rPr>
          <w:rFonts w:ascii="Calibri Light" w:eastAsia="Times New Roman" w:hAnsi="Calibri Light" w:cs="Times New Roman"/>
          <w:i/>
          <w:iCs/>
          <w:color w:val="0F4761"/>
          <w:kern w:val="0"/>
          <w:sz w:val="20"/>
          <w:szCs w:val="20"/>
          <w:lang w:val="nl-NL"/>
          <w14:ligatures w14:val="none"/>
        </w:rPr>
        <w:t>Artikel 200</w:t>
      </w:r>
    </w:p>
    <w:p w14:paraId="07E01B4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Een hospitalisatieverzekering, wordt tevens aangeboden aan de gezinsleden van de personeelsleden en aan gepensioneerde personeelsleden. Hierbij wordt door het bestuur de premie niet ten laste genomen.</w:t>
      </w:r>
    </w:p>
    <w:p w14:paraId="3B826A8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201</w:t>
      </w:r>
    </w:p>
    <w:p w14:paraId="153C7AD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personeelslid ontvangt tijdig de nodige informatie in verband met toepassingsvoorwaarden van de hospitalisatieverzekering.</w:t>
      </w:r>
    </w:p>
    <w:p w14:paraId="4C40F80C"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24" w:name="_Toc16028959"/>
      <w:bookmarkStart w:id="325" w:name="_Toc98348681"/>
      <w:bookmarkStart w:id="326" w:name="_Toc173938746"/>
      <w:r w:rsidRPr="00EE524B">
        <w:rPr>
          <w:rFonts w:ascii="Calibri Light" w:eastAsia="Times New Roman" w:hAnsi="Calibri Light" w:cs="Calibri Light"/>
          <w:color w:val="0F4761"/>
          <w:kern w:val="0"/>
          <w:sz w:val="28"/>
          <w:szCs w:val="28"/>
          <w:lang w:val="nl-NL" w:eastAsia="nl-NL"/>
          <w14:ligatures w14:val="none"/>
        </w:rPr>
        <w:t>Afdeling 3. De vergoeding van de kosten van het woon-werkverkeer</w:t>
      </w:r>
      <w:bookmarkEnd w:id="324"/>
      <w:bookmarkEnd w:id="325"/>
      <w:bookmarkEnd w:id="326"/>
    </w:p>
    <w:p w14:paraId="7378C6D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202</w:t>
      </w:r>
    </w:p>
    <w:p w14:paraId="7B700D5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14:ligatures w14:val="none"/>
        </w:rPr>
      </w:pPr>
      <w:r w:rsidRPr="00EE524B">
        <w:rPr>
          <w:rFonts w:ascii="Calibri Light" w:eastAsia="Times New Roman" w:hAnsi="Calibri Light" w:cs="Times New Roman"/>
          <w:color w:val="0F4761"/>
          <w:kern w:val="0"/>
          <w:sz w:val="20"/>
          <w:szCs w:val="20"/>
          <w:lang w:val="nl-NL"/>
          <w14:ligatures w14:val="none"/>
        </w:rPr>
        <w:t>Paragraaf 1</w:t>
      </w:r>
    </w:p>
    <w:p w14:paraId="14BC1B6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personeelslid dat gebruik maakt van de trein voor de verplaatsing van en naar het werk krijgt ofwel het sociaal abonnement terugbetaald overeenkomstig de vigerende regelgeving, ofwel de kosten van andere reisformules.</w:t>
      </w:r>
    </w:p>
    <w:p w14:paraId="0F74B1D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Het personeelslid dient te allen tijde te opteren voor de meest voordelige en duurzame reisformule.</w:t>
      </w:r>
    </w:p>
    <w:p w14:paraId="0AD8248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14:ligatures w14:val="none"/>
        </w:rPr>
        <w:t xml:space="preserve">Als het personeelslid in eerste klasse reist, betaalt het zelf de supplementaire kosten daarvoor. </w:t>
      </w:r>
    </w:p>
    <w:p w14:paraId="20FE468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14:ligatures w14:val="none"/>
        </w:rPr>
      </w:pPr>
      <w:r w:rsidRPr="00EE524B">
        <w:rPr>
          <w:rFonts w:ascii="Calibri Light" w:eastAsia="Times New Roman" w:hAnsi="Calibri Light" w:cs="Times New Roman"/>
          <w:color w:val="0F4761"/>
          <w:kern w:val="0"/>
          <w:sz w:val="20"/>
          <w:szCs w:val="20"/>
          <w:lang w:val="nl-NL"/>
          <w14:ligatures w14:val="none"/>
        </w:rPr>
        <w:t>Paragraaf 2</w:t>
      </w:r>
    </w:p>
    <w:p w14:paraId="55E5848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27" w:name="_Hlk99662379"/>
      <w:bookmarkStart w:id="328" w:name="_Hlk110956950"/>
      <w:r w:rsidRPr="00EE524B">
        <w:rPr>
          <w:rFonts w:ascii="Calibri Light" w:eastAsia="Times New Roman" w:hAnsi="Calibri Light" w:cs="Calibri Light"/>
          <w:kern w:val="0"/>
          <w:sz w:val="20"/>
          <w:szCs w:val="20"/>
          <w:lang w:val="nl-NL" w:eastAsia="nl-NL"/>
          <w14:ligatures w14:val="none"/>
        </w:rPr>
        <w:t xml:space="preserve">Het personeelslid dat de afstand van en naar het werk volledig of gedeeltelijk aflegt met de fiets krijgt voor het afleggen van de meest aangewezen en logische route maandelijks per afgelegde kilometer een fietsvergoeding. </w:t>
      </w:r>
    </w:p>
    <w:p w14:paraId="611B4D0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14:ligatures w14:val="none"/>
        </w:rPr>
      </w:pPr>
      <w:r w:rsidRPr="00EE524B">
        <w:rPr>
          <w:rFonts w:ascii="Calibri Light" w:eastAsia="Times New Roman" w:hAnsi="Calibri Light" w:cs="Calibri Light"/>
          <w:kern w:val="0"/>
          <w:sz w:val="20"/>
          <w:szCs w:val="20"/>
          <w:lang w:val="nl-NL" w:eastAsia="nl-NL"/>
          <w14:ligatures w14:val="none"/>
        </w:rPr>
        <w:t xml:space="preserve">Het bedrag is gelijk aan </w:t>
      </w:r>
      <w:r w:rsidRPr="00EE524B">
        <w:rPr>
          <w:rFonts w:ascii="Calibri Light" w:eastAsia="Times New Roman" w:hAnsi="Calibri Light" w:cs="Calibri Light"/>
          <w:kern w:val="0"/>
          <w:sz w:val="20"/>
          <w:szCs w:val="20"/>
          <w:lang w:val="nl-NL"/>
          <w14:ligatures w14:val="none"/>
        </w:rPr>
        <w:t>€ 0,25/km met een minimum van één kilometer.</w:t>
      </w:r>
    </w:p>
    <w:bookmarkEnd w:id="327"/>
    <w:p w14:paraId="6F66A84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fietsvergoeding kan niet samengaan met de vergoeding voor het gebruik van het openbaar vervoer voor hetzelfde traject.</w:t>
      </w:r>
    </w:p>
    <w:p w14:paraId="5053C35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p>
    <w:p w14:paraId="38794542"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29" w:name="_Toc16028960"/>
      <w:bookmarkStart w:id="330" w:name="_Toc98348682"/>
      <w:bookmarkStart w:id="331" w:name="_Toc173938747"/>
      <w:bookmarkStart w:id="332" w:name="_Hlk192252528"/>
      <w:bookmarkEnd w:id="328"/>
      <w:r w:rsidRPr="00EE524B">
        <w:rPr>
          <w:rFonts w:ascii="Calibri Light" w:eastAsia="Times New Roman" w:hAnsi="Calibri Light" w:cs="Calibri Light"/>
          <w:color w:val="0F4761"/>
          <w:kern w:val="0"/>
          <w:sz w:val="28"/>
          <w:szCs w:val="28"/>
          <w:lang w:val="nl-NL" w:eastAsia="nl-NL"/>
          <w14:ligatures w14:val="none"/>
        </w:rPr>
        <w:t>Afdeling 4. De begrafenisvergoeding</w:t>
      </w:r>
      <w:bookmarkEnd w:id="329"/>
      <w:bookmarkEnd w:id="330"/>
      <w:bookmarkEnd w:id="331"/>
    </w:p>
    <w:p w14:paraId="1F62C35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203</w:t>
      </w:r>
    </w:p>
    <w:p w14:paraId="2AED2D6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67F2F2B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Als een personeelslid </w:t>
      </w:r>
      <w:bookmarkEnd w:id="332"/>
      <w:r w:rsidRPr="00EE524B">
        <w:rPr>
          <w:rFonts w:ascii="Calibri Light" w:eastAsia="Times New Roman" w:hAnsi="Calibri Light" w:cs="Calibri Light"/>
          <w:kern w:val="0"/>
          <w:sz w:val="20"/>
          <w:szCs w:val="20"/>
          <w:lang w:val="nl-NL" w:eastAsia="nl-NL"/>
          <w14:ligatures w14:val="none"/>
        </w:rPr>
        <w:t>overlijdt, wordt aan de persoon of personen die kosten voor de begrafenis hebben gedragen, een begrafenisvergoeding toegekend.</w:t>
      </w:r>
    </w:p>
    <w:p w14:paraId="6E559EA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65B486D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9A6EBF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begrafenisvergoeding mag niet meer bedragen dan een twaalfde van het bedrag, vastgesteld met toepassing van artikel 39, eerste, derde en vierde lid, van de Arbeidsongevallenwet van 10 april 1971.</w:t>
      </w:r>
    </w:p>
    <w:p w14:paraId="73B6F2C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vergoeding wordt in voorkomend geval verminderd met het bedrag van een vergoeding die krachtens andere wettelijke of reglementaire bepalingen wordt toegekend.</w:t>
      </w:r>
    </w:p>
    <w:p w14:paraId="4C8C1E19"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33" w:name="_Toc98348683"/>
      <w:bookmarkStart w:id="334" w:name="_Toc173938748"/>
      <w:r w:rsidRPr="00EE524B">
        <w:rPr>
          <w:rFonts w:ascii="Calibri Light" w:eastAsia="Times New Roman" w:hAnsi="Calibri Light" w:cs="Calibri Light"/>
          <w:color w:val="0F4761"/>
          <w:kern w:val="0"/>
          <w:sz w:val="28"/>
          <w:szCs w:val="28"/>
          <w:lang w:val="nl-NL" w:eastAsia="nl-NL"/>
          <w14:ligatures w14:val="none"/>
        </w:rPr>
        <w:t>Afdeling 5. De tweede pensioenpijler</w:t>
      </w:r>
      <w:bookmarkEnd w:id="333"/>
      <w:bookmarkEnd w:id="334"/>
    </w:p>
    <w:p w14:paraId="366B774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204</w:t>
      </w:r>
    </w:p>
    <w:p w14:paraId="53CBC29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Elk contractueel personeelslid komt in aanmerking voor een tweede pensioenpijler.</w:t>
      </w:r>
    </w:p>
    <w:p w14:paraId="4AF53F5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205</w:t>
      </w:r>
    </w:p>
    <w:p w14:paraId="3D8B218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De bijdrage bedraagt 3% op het pensioengevend bruto-jaarsalaris.</w:t>
      </w:r>
    </w:p>
    <w:p w14:paraId="1D9211BC"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35" w:name="_Toc98348684"/>
      <w:bookmarkStart w:id="336" w:name="_Toc173938749"/>
      <w:r w:rsidRPr="00EE524B">
        <w:rPr>
          <w:rFonts w:ascii="Calibri Light" w:eastAsia="Times New Roman" w:hAnsi="Calibri Light" w:cs="Calibri Light"/>
          <w:color w:val="0F4761"/>
          <w:kern w:val="0"/>
          <w:sz w:val="28"/>
          <w:szCs w:val="28"/>
          <w:lang w:val="nl-NL" w:eastAsia="nl-NL"/>
          <w14:ligatures w14:val="none"/>
        </w:rPr>
        <w:t xml:space="preserve">Afdeling 6. </w:t>
      </w:r>
      <w:bookmarkEnd w:id="335"/>
      <w:r w:rsidRPr="00EE524B">
        <w:rPr>
          <w:rFonts w:ascii="Calibri Light" w:eastAsia="Times New Roman" w:hAnsi="Calibri Light" w:cs="Calibri Light"/>
          <w:color w:val="0F4761"/>
          <w:kern w:val="0"/>
          <w:sz w:val="28"/>
          <w:szCs w:val="28"/>
          <w:lang w:val="nl-NL" w:eastAsia="nl-NL"/>
          <w14:ligatures w14:val="none"/>
        </w:rPr>
        <w:t>Andere voordelen</w:t>
      </w:r>
      <w:bookmarkEnd w:id="336"/>
    </w:p>
    <w:p w14:paraId="07BF1D09"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206</w:t>
      </w:r>
    </w:p>
    <w:p w14:paraId="49C99D8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337" w:name="_Toc16028963"/>
      <w:bookmarkStart w:id="338" w:name="_Toc98348685"/>
      <w:r w:rsidRPr="00EE524B">
        <w:rPr>
          <w:rFonts w:ascii="Calibri Light" w:eastAsia="Times New Roman" w:hAnsi="Calibri Light" w:cs="Times New Roman"/>
          <w:color w:val="0F4761"/>
          <w:kern w:val="0"/>
          <w:sz w:val="20"/>
          <w:szCs w:val="20"/>
          <w:lang w:val="nl-NL" w:eastAsia="nl-NL"/>
          <w14:ligatures w14:val="none"/>
        </w:rPr>
        <w:t>Paragraaf 1</w:t>
      </w:r>
    </w:p>
    <w:p w14:paraId="56AD849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eastAsia="nl-NL"/>
          <w14:ligatures w14:val="none"/>
        </w:rPr>
        <w:t xml:space="preserve">Voor pensionering ontvangt het personeelslid een premie van € 40,00 per volledig dienstjaar dat het personeelslid in dienstactiviteit (volgens het BVR RPR) is bij </w:t>
      </w:r>
      <w:r w:rsidRPr="00EE524B">
        <w:rPr>
          <w:rFonts w:ascii="Calibri Light" w:eastAsia="Times New Roman" w:hAnsi="Calibri Light" w:cs="Calibri Light"/>
          <w:kern w:val="0"/>
          <w:sz w:val="20"/>
          <w:szCs w:val="20"/>
          <w:lang w:val="nl-NL" w:eastAsia="nl-NL"/>
          <w14:ligatures w14:val="none"/>
        </w:rPr>
        <w:t xml:space="preserve">de gemeente en het OCMW/per jaar </w:t>
      </w:r>
      <w:proofErr w:type="spellStart"/>
      <w:r w:rsidRPr="00EE524B">
        <w:rPr>
          <w:rFonts w:ascii="Calibri Light" w:eastAsia="Times New Roman" w:hAnsi="Calibri Light" w:cs="Calibri Light"/>
          <w:kern w:val="0"/>
          <w:sz w:val="20"/>
          <w:szCs w:val="20"/>
          <w:lang w:val="nl-NL" w:eastAsia="nl-NL"/>
          <w14:ligatures w14:val="none"/>
        </w:rPr>
        <w:t>bestuursanciënniteit</w:t>
      </w:r>
      <w:proofErr w:type="spellEnd"/>
      <w:r w:rsidRPr="00EE524B">
        <w:rPr>
          <w:rFonts w:ascii="Calibri Light" w:eastAsia="Times New Roman" w:hAnsi="Calibri Light" w:cs="Calibri Light"/>
          <w:kern w:val="0"/>
          <w:sz w:val="20"/>
          <w:szCs w:val="20"/>
          <w:lang w:val="nl-NL" w:eastAsia="nl-NL"/>
          <w14:ligatures w14:val="none"/>
        </w:rPr>
        <w:t>, met een minimum van € 120,00 en een maximum van € 1.000,00.</w:t>
      </w:r>
    </w:p>
    <w:p w14:paraId="59C5277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B87F56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heeft jaarlijks recht op een cadeaubon van Ardooie voor een waarde van € 40,00.</w:t>
      </w:r>
    </w:p>
    <w:p w14:paraId="29DEE702"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eastAsia="nl-NL"/>
          <w14:ligatures w14:val="none"/>
        </w:rPr>
      </w:pPr>
      <w:bookmarkStart w:id="339" w:name="_Hlk197075150"/>
      <w:r w:rsidRPr="00EE524B">
        <w:rPr>
          <w:rFonts w:ascii="Calibri Light" w:eastAsia="Times New Roman" w:hAnsi="Calibri Light" w:cs="Times New Roman"/>
          <w:kern w:val="0"/>
          <w:sz w:val="20"/>
          <w:szCs w:val="20"/>
          <w:lang w:eastAsia="nl-NL"/>
          <w14:ligatures w14:val="none"/>
        </w:rPr>
        <w:t>De toekenningsvoorwaarde zijn de volgende:</w:t>
      </w:r>
    </w:p>
    <w:p w14:paraId="6751092C" w14:textId="77777777" w:rsidR="00EE524B" w:rsidRPr="00EE524B" w:rsidRDefault="00EE524B" w:rsidP="007724EC">
      <w:pPr>
        <w:numPr>
          <w:ilvl w:val="0"/>
          <w:numId w:val="68"/>
        </w:numPr>
        <w:spacing w:before="120" w:after="200" w:line="240" w:lineRule="auto"/>
        <w:contextualSpacing/>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is in dienst op 31 december van het voorgaande jaar</w:t>
      </w:r>
    </w:p>
    <w:p w14:paraId="2AD9C7D5" w14:textId="77777777" w:rsidR="00EE524B" w:rsidRPr="00EE524B" w:rsidRDefault="00EE524B" w:rsidP="007724EC">
      <w:pPr>
        <w:numPr>
          <w:ilvl w:val="0"/>
          <w:numId w:val="68"/>
        </w:numPr>
        <w:spacing w:before="120" w:after="200" w:line="240" w:lineRule="auto"/>
        <w:contextualSpacing/>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heeft minstens 1 werkdag effectieve prestaties geleverd</w:t>
      </w:r>
    </w:p>
    <w:p w14:paraId="7FD410F7" w14:textId="0CBE22CA" w:rsidR="00EE524B" w:rsidRDefault="00EE524B" w:rsidP="007724EC">
      <w:pPr>
        <w:numPr>
          <w:ilvl w:val="0"/>
          <w:numId w:val="68"/>
        </w:numPr>
        <w:spacing w:before="120" w:after="200" w:line="240" w:lineRule="auto"/>
        <w:ind w:left="1570" w:hanging="357"/>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Er is geen pro rata berekening</w:t>
      </w:r>
      <w:r w:rsidR="00CC2D5A">
        <w:rPr>
          <w:rFonts w:ascii="Calibri Light" w:eastAsia="Times New Roman" w:hAnsi="Calibri Light" w:cs="Times New Roman"/>
          <w:kern w:val="0"/>
          <w:sz w:val="20"/>
          <w:szCs w:val="20"/>
          <w:lang w:eastAsia="nl-NL"/>
          <w14:ligatures w14:val="none"/>
        </w:rPr>
        <w:t xml:space="preserve"> in</w:t>
      </w:r>
      <w:r w:rsidRPr="00EE524B">
        <w:rPr>
          <w:rFonts w:ascii="Calibri Light" w:eastAsia="Times New Roman" w:hAnsi="Calibri Light" w:cs="Times New Roman"/>
          <w:kern w:val="0"/>
          <w:sz w:val="20"/>
          <w:szCs w:val="20"/>
          <w:lang w:eastAsia="nl-NL"/>
          <w14:ligatures w14:val="none"/>
        </w:rPr>
        <w:t xml:space="preserve"> geval van deeltijdse tewerkstelling</w:t>
      </w:r>
    </w:p>
    <w:bookmarkEnd w:id="339"/>
    <w:p w14:paraId="059BC4BA" w14:textId="33949188" w:rsidR="00EE524B" w:rsidRPr="00EE524B" w:rsidRDefault="00EE524B" w:rsidP="00CC2D5A">
      <w:pPr>
        <w:keepNext/>
        <w:keepLines/>
        <w:spacing w:before="120" w:after="40" w:line="240" w:lineRule="auto"/>
        <w:ind w:left="851"/>
        <w:jc w:val="both"/>
        <w:outlineLvl w:val="4"/>
        <w:rPr>
          <w:rFonts w:ascii="Calibri Light" w:eastAsia="Times New Roman" w:hAnsi="Calibri Light" w:cs="Times New Roman"/>
          <w:color w:val="0F4761"/>
          <w:kern w:val="0"/>
          <w:sz w:val="20"/>
          <w:szCs w:val="20"/>
          <w:lang w:eastAsia="nl-NL"/>
          <w14:ligatures w14:val="none"/>
        </w:rPr>
      </w:pPr>
      <w:r w:rsidRPr="00EE524B">
        <w:rPr>
          <w:rFonts w:ascii="Calibri Light" w:eastAsia="Times New Roman" w:hAnsi="Calibri Light" w:cs="Times New Roman"/>
          <w:color w:val="0F4761"/>
          <w:kern w:val="0"/>
          <w:sz w:val="20"/>
          <w:szCs w:val="20"/>
          <w:lang w:eastAsia="nl-NL"/>
          <w14:ligatures w14:val="none"/>
        </w:rPr>
        <w:t xml:space="preserve">Paragraaf </w:t>
      </w:r>
      <w:r w:rsidR="009F53F0">
        <w:rPr>
          <w:rFonts w:ascii="Calibri Light" w:eastAsia="Times New Roman" w:hAnsi="Calibri Light" w:cs="Times New Roman"/>
          <w:color w:val="0F4761"/>
          <w:kern w:val="0"/>
          <w:sz w:val="20"/>
          <w:szCs w:val="20"/>
          <w:lang w:eastAsia="nl-NL"/>
          <w14:ligatures w14:val="none"/>
        </w:rPr>
        <w:t>3</w:t>
      </w:r>
    </w:p>
    <w:p w14:paraId="061F23A9" w14:textId="0C502F62" w:rsidR="009F53F0" w:rsidRPr="00EE524B" w:rsidRDefault="009F53F0" w:rsidP="009F53F0">
      <w:pPr>
        <w:keepNext/>
        <w:keepLines/>
        <w:spacing w:before="80" w:after="40" w:line="240" w:lineRule="auto"/>
        <w:ind w:left="851"/>
        <w:jc w:val="both"/>
        <w:outlineLvl w:val="4"/>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Het personeelslid heeft jaarlijks recht op </w:t>
      </w:r>
      <w:proofErr w:type="spellStart"/>
      <w:r w:rsidRPr="00EE524B">
        <w:rPr>
          <w:rFonts w:ascii="Calibri Light" w:eastAsia="Times New Roman" w:hAnsi="Calibri Light" w:cs="Calibri Light"/>
          <w:kern w:val="0"/>
          <w:sz w:val="20"/>
          <w:szCs w:val="20"/>
          <w:lang w:eastAsia="nl-NL"/>
          <w14:ligatures w14:val="none"/>
        </w:rPr>
        <w:t>e</w:t>
      </w:r>
      <w:r>
        <w:rPr>
          <w:rFonts w:ascii="Calibri Light" w:eastAsia="Times New Roman" w:hAnsi="Calibri Light" w:cs="Calibri Light"/>
          <w:kern w:val="0"/>
          <w:sz w:val="20"/>
          <w:szCs w:val="20"/>
          <w:lang w:eastAsia="nl-NL"/>
          <w14:ligatures w14:val="none"/>
        </w:rPr>
        <w:t>cocheques</w:t>
      </w:r>
      <w:proofErr w:type="spellEnd"/>
      <w:r>
        <w:rPr>
          <w:rFonts w:ascii="Calibri Light" w:eastAsia="Times New Roman" w:hAnsi="Calibri Light" w:cs="Calibri Light"/>
          <w:kern w:val="0"/>
          <w:sz w:val="20"/>
          <w:szCs w:val="20"/>
          <w:lang w:eastAsia="nl-NL"/>
          <w14:ligatures w14:val="none"/>
        </w:rPr>
        <w:t xml:space="preserve"> </w:t>
      </w:r>
      <w:r w:rsidRPr="00EE524B">
        <w:rPr>
          <w:rFonts w:ascii="Calibri Light" w:eastAsia="Times New Roman" w:hAnsi="Calibri Light" w:cs="Calibri Light"/>
          <w:kern w:val="0"/>
          <w:sz w:val="20"/>
          <w:szCs w:val="20"/>
          <w:lang w:eastAsia="nl-NL"/>
          <w14:ligatures w14:val="none"/>
        </w:rPr>
        <w:t xml:space="preserve">voor een waarde van € </w:t>
      </w:r>
      <w:r>
        <w:rPr>
          <w:rFonts w:ascii="Calibri Light" w:eastAsia="Times New Roman" w:hAnsi="Calibri Light" w:cs="Calibri Light"/>
          <w:kern w:val="0"/>
          <w:sz w:val="20"/>
          <w:szCs w:val="20"/>
          <w:lang w:eastAsia="nl-NL"/>
          <w14:ligatures w14:val="none"/>
        </w:rPr>
        <w:t>6</w:t>
      </w:r>
      <w:r w:rsidRPr="00EE524B">
        <w:rPr>
          <w:rFonts w:ascii="Calibri Light" w:eastAsia="Times New Roman" w:hAnsi="Calibri Light" w:cs="Calibri Light"/>
          <w:kern w:val="0"/>
          <w:sz w:val="20"/>
          <w:szCs w:val="20"/>
          <w:lang w:eastAsia="nl-NL"/>
          <w14:ligatures w14:val="none"/>
        </w:rPr>
        <w:t>0,00.</w:t>
      </w:r>
    </w:p>
    <w:p w14:paraId="73A7BACC" w14:textId="77777777" w:rsidR="009F53F0" w:rsidRPr="00EE524B" w:rsidRDefault="009F53F0" w:rsidP="009F53F0">
      <w:pPr>
        <w:spacing w:before="120" w:after="200" w:line="240" w:lineRule="auto"/>
        <w:ind w:left="851"/>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De toekenningsvoorwaarde zijn de volgende:</w:t>
      </w:r>
    </w:p>
    <w:p w14:paraId="04B60AFD" w14:textId="77777777" w:rsidR="009F53F0" w:rsidRPr="00EE524B" w:rsidRDefault="009F53F0" w:rsidP="007724EC">
      <w:pPr>
        <w:numPr>
          <w:ilvl w:val="0"/>
          <w:numId w:val="70"/>
        </w:numPr>
        <w:spacing w:before="120" w:after="200" w:line="240" w:lineRule="auto"/>
        <w:contextualSpacing/>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is in dienst op 31 december van het voorgaande jaar</w:t>
      </w:r>
    </w:p>
    <w:p w14:paraId="56D04E85" w14:textId="77777777" w:rsidR="009F53F0" w:rsidRPr="00EE524B" w:rsidRDefault="009F53F0" w:rsidP="007724EC">
      <w:pPr>
        <w:numPr>
          <w:ilvl w:val="0"/>
          <w:numId w:val="70"/>
        </w:numPr>
        <w:spacing w:before="120" w:after="200" w:line="240" w:lineRule="auto"/>
        <w:contextualSpacing/>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heeft minstens 1 werkdag effectieve prestaties geleverd</w:t>
      </w:r>
    </w:p>
    <w:p w14:paraId="10613084" w14:textId="6DE18558" w:rsidR="009F53F0" w:rsidRDefault="009F53F0" w:rsidP="007724EC">
      <w:pPr>
        <w:numPr>
          <w:ilvl w:val="0"/>
          <w:numId w:val="70"/>
        </w:numPr>
        <w:spacing w:before="120" w:after="200" w:line="240" w:lineRule="auto"/>
        <w:ind w:left="1570" w:hanging="357"/>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Er is geen pro rata berekening</w:t>
      </w:r>
      <w:r w:rsidR="00CC2D5A">
        <w:rPr>
          <w:rFonts w:ascii="Calibri Light" w:eastAsia="Times New Roman" w:hAnsi="Calibri Light" w:cs="Times New Roman"/>
          <w:kern w:val="0"/>
          <w:sz w:val="20"/>
          <w:szCs w:val="20"/>
          <w:lang w:eastAsia="nl-NL"/>
          <w14:ligatures w14:val="none"/>
        </w:rPr>
        <w:t xml:space="preserve"> in</w:t>
      </w:r>
      <w:r w:rsidRPr="00EE524B">
        <w:rPr>
          <w:rFonts w:ascii="Calibri Light" w:eastAsia="Times New Roman" w:hAnsi="Calibri Light" w:cs="Times New Roman"/>
          <w:kern w:val="0"/>
          <w:sz w:val="20"/>
          <w:szCs w:val="20"/>
          <w:lang w:eastAsia="nl-NL"/>
          <w14:ligatures w14:val="none"/>
        </w:rPr>
        <w:t xml:space="preserve"> geval van deeltijdse tewerkstelling</w:t>
      </w:r>
    </w:p>
    <w:p w14:paraId="41F11251" w14:textId="567DC7D2" w:rsidR="009F53F0" w:rsidRDefault="00CC2D5A" w:rsidP="00EE524B">
      <w:pPr>
        <w:spacing w:before="120" w:after="200" w:line="240" w:lineRule="auto"/>
        <w:ind w:left="851"/>
        <w:jc w:val="both"/>
        <w:rPr>
          <w:rFonts w:ascii="Calibri Light" w:eastAsia="Times New Roman" w:hAnsi="Calibri Light" w:cs="Times New Roman"/>
          <w:kern w:val="0"/>
          <w:sz w:val="20"/>
          <w:szCs w:val="20"/>
          <w:lang w:eastAsia="nl-NL"/>
          <w14:ligatures w14:val="none"/>
        </w:rPr>
      </w:pPr>
      <w:r>
        <w:rPr>
          <w:rFonts w:ascii="Calibri Light" w:eastAsia="Times New Roman" w:hAnsi="Calibri Light" w:cs="Times New Roman"/>
          <w:kern w:val="0"/>
          <w:sz w:val="20"/>
          <w:szCs w:val="20"/>
          <w:lang w:eastAsia="nl-NL"/>
          <w14:ligatures w14:val="none"/>
        </w:rPr>
        <w:t xml:space="preserve">De </w:t>
      </w:r>
      <w:proofErr w:type="spellStart"/>
      <w:r>
        <w:rPr>
          <w:rFonts w:ascii="Calibri Light" w:eastAsia="Times New Roman" w:hAnsi="Calibri Light" w:cs="Times New Roman"/>
          <w:kern w:val="0"/>
          <w:sz w:val="20"/>
          <w:szCs w:val="20"/>
          <w:lang w:eastAsia="nl-NL"/>
          <w14:ligatures w14:val="none"/>
        </w:rPr>
        <w:t>ecocheques</w:t>
      </w:r>
      <w:proofErr w:type="spellEnd"/>
      <w:r>
        <w:rPr>
          <w:rFonts w:ascii="Calibri Light" w:eastAsia="Times New Roman" w:hAnsi="Calibri Light" w:cs="Times New Roman"/>
          <w:kern w:val="0"/>
          <w:sz w:val="20"/>
          <w:szCs w:val="20"/>
          <w:lang w:eastAsia="nl-NL"/>
          <w14:ligatures w14:val="none"/>
        </w:rPr>
        <w:t xml:space="preserve"> blijven behouden tot het voorstel tot afschaffing in het regeerakkoord omgezet wordt in concrete wetgeving. </w:t>
      </w:r>
    </w:p>
    <w:p w14:paraId="59C830AA" w14:textId="77777777" w:rsidR="009F53F0" w:rsidRDefault="009F53F0" w:rsidP="00EE524B">
      <w:pPr>
        <w:spacing w:before="120" w:after="200" w:line="240" w:lineRule="auto"/>
        <w:ind w:left="851"/>
        <w:jc w:val="both"/>
        <w:rPr>
          <w:rFonts w:ascii="Calibri Light" w:eastAsia="Times New Roman" w:hAnsi="Calibri Light" w:cs="Times New Roman"/>
          <w:kern w:val="0"/>
          <w:sz w:val="20"/>
          <w:szCs w:val="20"/>
          <w:lang w:eastAsia="nl-NL"/>
          <w14:ligatures w14:val="none"/>
        </w:rPr>
      </w:pPr>
    </w:p>
    <w:p w14:paraId="42CE8CF1" w14:textId="77777777" w:rsidR="009F53F0" w:rsidRDefault="009F53F0" w:rsidP="00EE524B">
      <w:pPr>
        <w:spacing w:before="120" w:after="200" w:line="240" w:lineRule="auto"/>
        <w:ind w:left="851"/>
        <w:jc w:val="both"/>
        <w:rPr>
          <w:rFonts w:ascii="Calibri Light" w:eastAsia="Times New Roman" w:hAnsi="Calibri Light" w:cs="Times New Roman"/>
          <w:kern w:val="0"/>
          <w:sz w:val="20"/>
          <w:szCs w:val="20"/>
          <w:lang w:eastAsia="nl-NL"/>
          <w14:ligatures w14:val="none"/>
        </w:rPr>
      </w:pPr>
    </w:p>
    <w:p w14:paraId="141059F4" w14:textId="06579D0A" w:rsidR="00CC2D5A" w:rsidRPr="00EE524B" w:rsidRDefault="00CC2D5A" w:rsidP="00CC2D5A">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w:t>
      </w:r>
      <w:r>
        <w:rPr>
          <w:rFonts w:ascii="Calibri Light" w:eastAsia="Times New Roman" w:hAnsi="Calibri Light" w:cs="Times New Roman"/>
          <w:color w:val="0F4761"/>
          <w:kern w:val="0"/>
          <w:sz w:val="20"/>
          <w:szCs w:val="20"/>
          <w:lang w:val="nl-NL" w:eastAsia="nl-NL"/>
          <w14:ligatures w14:val="none"/>
        </w:rPr>
        <w:t>4</w:t>
      </w:r>
    </w:p>
    <w:p w14:paraId="43D6C3C0" w14:textId="0901DD49"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heeft recht op een cadeaubon Ardooie bij de geboorte van een kind voor een waarde van € 50,00.</w:t>
      </w:r>
    </w:p>
    <w:p w14:paraId="21206EB9"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De toekenningsvoorwaarde zijn de volgende:</w:t>
      </w:r>
    </w:p>
    <w:p w14:paraId="74447E1B" w14:textId="77777777" w:rsidR="00EE524B" w:rsidRPr="00EE524B" w:rsidRDefault="00EE524B" w:rsidP="007724EC">
      <w:pPr>
        <w:numPr>
          <w:ilvl w:val="0"/>
          <w:numId w:val="69"/>
        </w:numPr>
        <w:spacing w:before="120" w:after="200" w:line="240" w:lineRule="auto"/>
        <w:contextualSpacing/>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is in dienst op datum van de geboorte van het kind</w:t>
      </w:r>
    </w:p>
    <w:p w14:paraId="02A6B5EB" w14:textId="77777777" w:rsidR="00EE524B" w:rsidRPr="00EE524B" w:rsidRDefault="00EE524B" w:rsidP="007724EC">
      <w:pPr>
        <w:numPr>
          <w:ilvl w:val="0"/>
          <w:numId w:val="69"/>
        </w:numPr>
        <w:spacing w:before="120" w:after="200" w:line="240" w:lineRule="auto"/>
        <w:contextualSpacing/>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Het personeelslid heeft minstens 1 werkdag effectieve prestaties geleverd tijdens de voorbije zes maanden voorafgaand aan de geboorte van het kind</w:t>
      </w:r>
    </w:p>
    <w:p w14:paraId="509D9F42" w14:textId="77777777" w:rsidR="00EE524B" w:rsidRPr="00EE524B" w:rsidRDefault="00EE524B" w:rsidP="007724EC">
      <w:pPr>
        <w:numPr>
          <w:ilvl w:val="0"/>
          <w:numId w:val="69"/>
        </w:numPr>
        <w:spacing w:before="120" w:after="200" w:line="240" w:lineRule="auto"/>
        <w:ind w:left="1208" w:hanging="357"/>
        <w:jc w:val="both"/>
        <w:rPr>
          <w:rFonts w:ascii="Calibri Light" w:eastAsia="Times New Roman" w:hAnsi="Calibri Light" w:cs="Times New Roman"/>
          <w:kern w:val="0"/>
          <w:sz w:val="20"/>
          <w:szCs w:val="20"/>
          <w:lang w:eastAsia="nl-NL"/>
          <w14:ligatures w14:val="none"/>
        </w:rPr>
      </w:pPr>
      <w:r w:rsidRPr="00EE524B">
        <w:rPr>
          <w:rFonts w:ascii="Calibri Light" w:eastAsia="Times New Roman" w:hAnsi="Calibri Light" w:cs="Times New Roman"/>
          <w:kern w:val="0"/>
          <w:sz w:val="20"/>
          <w:szCs w:val="20"/>
          <w:lang w:eastAsia="nl-NL"/>
          <w14:ligatures w14:val="none"/>
        </w:rPr>
        <w:t>Er is geen pro rata berekening geval van deeltijdse tewerkstelling</w:t>
      </w:r>
    </w:p>
    <w:p w14:paraId="1F3148A0" w14:textId="0F21D752"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w:t>
      </w:r>
      <w:r w:rsidR="009F53F0">
        <w:rPr>
          <w:rFonts w:ascii="Calibri Light" w:eastAsia="Times New Roman" w:hAnsi="Calibri Light" w:cs="Times New Roman"/>
          <w:color w:val="0F4761"/>
          <w:kern w:val="0"/>
          <w:sz w:val="20"/>
          <w:szCs w:val="20"/>
          <w:lang w:val="nl-NL" w:eastAsia="nl-NL"/>
          <w14:ligatures w14:val="none"/>
        </w:rPr>
        <w:t>5</w:t>
      </w:r>
    </w:p>
    <w:p w14:paraId="40BBF51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In het kalenderjaar waarin het personeelslid 25 jaar in werkelijke dienst is bij </w:t>
      </w:r>
      <w:r w:rsidRPr="00EE524B">
        <w:rPr>
          <w:rFonts w:ascii="Calibri Light" w:eastAsia="Times New Roman" w:hAnsi="Calibri Light" w:cs="Calibri Light"/>
          <w:kern w:val="0"/>
          <w:sz w:val="20"/>
          <w:szCs w:val="20"/>
          <w:lang w:val="nl-NL" w:eastAsia="nl-NL"/>
          <w14:ligatures w14:val="none"/>
        </w:rPr>
        <w:t>de gemeente en het OCMW</w:t>
      </w:r>
      <w:r w:rsidRPr="00EE524B">
        <w:rPr>
          <w:rFonts w:ascii="Calibri Light" w:eastAsia="Times New Roman" w:hAnsi="Calibri Light" w:cs="Calibri Light"/>
          <w:kern w:val="0"/>
          <w:sz w:val="20"/>
          <w:szCs w:val="20"/>
          <w:lang w:eastAsia="nl-NL"/>
          <w14:ligatures w14:val="none"/>
        </w:rPr>
        <w:t xml:space="preserve">/ 5 jaar </w:t>
      </w:r>
      <w:proofErr w:type="spellStart"/>
      <w:r w:rsidRPr="00EE524B">
        <w:rPr>
          <w:rFonts w:ascii="Calibri Light" w:eastAsia="Times New Roman" w:hAnsi="Calibri Light" w:cs="Calibri Light"/>
          <w:kern w:val="0"/>
          <w:sz w:val="20"/>
          <w:szCs w:val="20"/>
          <w:lang w:eastAsia="nl-NL"/>
          <w14:ligatures w14:val="none"/>
        </w:rPr>
        <w:t>bestuursanciënniteit</w:t>
      </w:r>
      <w:proofErr w:type="spellEnd"/>
      <w:r w:rsidRPr="00EE524B">
        <w:rPr>
          <w:rFonts w:ascii="Calibri Light" w:eastAsia="Times New Roman" w:hAnsi="Calibri Light" w:cs="Calibri Light"/>
          <w:kern w:val="0"/>
          <w:sz w:val="20"/>
          <w:szCs w:val="20"/>
          <w:lang w:eastAsia="nl-NL"/>
          <w14:ligatures w14:val="none"/>
        </w:rPr>
        <w:t xml:space="preserve"> bereikt, ontvangt het personeelslid een anciënniteitspremie van </w:t>
      </w:r>
      <w:r w:rsidRPr="00EE524B">
        <w:rPr>
          <w:rFonts w:ascii="Calibri Light" w:eastAsia="Times New Roman" w:hAnsi="Calibri Light" w:cs="Calibri Light"/>
          <w:kern w:val="0"/>
          <w:sz w:val="20"/>
          <w:szCs w:val="20"/>
          <w:lang w:eastAsia="nl-NL"/>
          <w14:ligatures w14:val="none"/>
        </w:rPr>
        <w:br/>
        <w:t>€ 2.000</w:t>
      </w:r>
      <w:r w:rsidRPr="00EE524B">
        <w:rPr>
          <w:rFonts w:ascii="Calibri Light" w:eastAsia="Times New Roman" w:hAnsi="Calibri Light" w:cs="Calibri Light"/>
          <w:kern w:val="0"/>
          <w:sz w:val="20"/>
          <w:lang w:val="nl-NL" w:eastAsia="nl-NL"/>
          <w14:ligatures w14:val="none"/>
        </w:rPr>
        <w:t xml:space="preserve"> volgens het percentage waartegen het personeelslid prestaties verricht</w:t>
      </w:r>
      <w:r w:rsidRPr="00EE524B">
        <w:rPr>
          <w:rFonts w:ascii="Calibri Light" w:eastAsia="Times New Roman" w:hAnsi="Calibri Light" w:cs="Calibri Light"/>
          <w:kern w:val="0"/>
          <w:sz w:val="20"/>
          <w:szCs w:val="20"/>
          <w:lang w:eastAsia="nl-NL"/>
          <w14:ligatures w14:val="none"/>
        </w:rPr>
        <w:t>.</w:t>
      </w:r>
    </w:p>
    <w:p w14:paraId="05B5904E" w14:textId="5AFC205D"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In het kalenderjaar waarin het personeelslid 35 jaar in werkelijke dienst is bij </w:t>
      </w:r>
      <w:r w:rsidRPr="00EE524B">
        <w:rPr>
          <w:rFonts w:ascii="Calibri Light" w:eastAsia="Times New Roman" w:hAnsi="Calibri Light" w:cs="Calibri Light"/>
          <w:kern w:val="0"/>
          <w:sz w:val="20"/>
          <w:szCs w:val="20"/>
          <w:lang w:val="nl-NL" w:eastAsia="nl-NL"/>
          <w14:ligatures w14:val="none"/>
        </w:rPr>
        <w:t xml:space="preserve">de gemeente en het </w:t>
      </w:r>
      <w:r w:rsidRPr="00EE524B">
        <w:rPr>
          <w:rFonts w:ascii="Calibri Light" w:eastAsia="Times New Roman" w:hAnsi="Calibri Light" w:cs="Calibri Light"/>
          <w:kern w:val="0"/>
          <w:sz w:val="20"/>
          <w:szCs w:val="20"/>
          <w:lang w:eastAsia="nl-NL"/>
          <w14:ligatures w14:val="none"/>
        </w:rPr>
        <w:t xml:space="preserve">OCMW/35 jaar </w:t>
      </w:r>
      <w:proofErr w:type="spellStart"/>
      <w:r w:rsidRPr="00EE524B">
        <w:rPr>
          <w:rFonts w:ascii="Calibri Light" w:eastAsia="Times New Roman" w:hAnsi="Calibri Light" w:cs="Calibri Light"/>
          <w:kern w:val="0"/>
          <w:sz w:val="20"/>
          <w:szCs w:val="20"/>
          <w:lang w:eastAsia="nl-NL"/>
          <w14:ligatures w14:val="none"/>
        </w:rPr>
        <w:t>bestuursanciënniteit</w:t>
      </w:r>
      <w:proofErr w:type="spellEnd"/>
      <w:r w:rsidRPr="00EE524B">
        <w:rPr>
          <w:rFonts w:ascii="Calibri Light" w:eastAsia="Times New Roman" w:hAnsi="Calibri Light" w:cs="Calibri Light"/>
          <w:kern w:val="0"/>
          <w:sz w:val="20"/>
          <w:szCs w:val="20"/>
          <w:lang w:eastAsia="nl-NL"/>
          <w14:ligatures w14:val="none"/>
        </w:rPr>
        <w:t xml:space="preserve"> bereikt, ontvangt het personeelslid een anciënniteitspremie van bruto</w:t>
      </w:r>
      <w:r w:rsidR="009F53F0">
        <w:rPr>
          <w:rFonts w:ascii="Calibri Light" w:eastAsia="Times New Roman" w:hAnsi="Calibri Light" w:cs="Calibri Light"/>
          <w:kern w:val="0"/>
          <w:sz w:val="20"/>
          <w:szCs w:val="20"/>
          <w:lang w:eastAsia="nl-NL"/>
          <w14:ligatures w14:val="none"/>
        </w:rPr>
        <w:t xml:space="preserve"> maand</w:t>
      </w:r>
      <w:r w:rsidRPr="00EE524B">
        <w:rPr>
          <w:rFonts w:ascii="Calibri Light" w:eastAsia="Times New Roman" w:hAnsi="Calibri Light" w:cs="Calibri Light"/>
          <w:kern w:val="0"/>
          <w:sz w:val="20"/>
          <w:szCs w:val="20"/>
          <w:lang w:eastAsia="nl-NL"/>
          <w14:ligatures w14:val="none"/>
        </w:rPr>
        <w:t>wedde.</w:t>
      </w:r>
    </w:p>
    <w:p w14:paraId="216DAED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Als afwijking van ‘in het kalenderjaar’, krijgen alle personeelsleden die bij de inwerkingtreding van het huidig RPR in dienst zijn bij de gemeente/OCMW en voldoen aan de voorwaarden (</w:t>
      </w:r>
      <w:proofErr w:type="spellStart"/>
      <w:r w:rsidRPr="00EE524B">
        <w:rPr>
          <w:rFonts w:ascii="Calibri Light" w:eastAsia="Times New Roman" w:hAnsi="Calibri Light" w:cs="Calibri Light"/>
          <w:kern w:val="0"/>
          <w:sz w:val="20"/>
          <w:szCs w:val="20"/>
          <w:lang w:eastAsia="nl-NL"/>
          <w14:ligatures w14:val="none"/>
        </w:rPr>
        <w:t>bestuursanciënniteit</w:t>
      </w:r>
      <w:proofErr w:type="spellEnd"/>
      <w:r w:rsidRPr="00EE524B">
        <w:rPr>
          <w:rFonts w:ascii="Calibri Light" w:eastAsia="Times New Roman" w:hAnsi="Calibri Light" w:cs="Calibri Light"/>
          <w:kern w:val="0"/>
          <w:sz w:val="20"/>
          <w:szCs w:val="20"/>
          <w:lang w:eastAsia="nl-NL"/>
          <w14:ligatures w14:val="none"/>
        </w:rPr>
        <w:t>) de bovenvermelde vergoeding.</w:t>
      </w:r>
    </w:p>
    <w:p w14:paraId="07DA4CC6" w14:textId="71FC983B"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w:t>
      </w:r>
      <w:r w:rsidR="009F53F0">
        <w:rPr>
          <w:rFonts w:ascii="Calibri Light" w:eastAsia="Times New Roman" w:hAnsi="Calibri Light" w:cs="Times New Roman"/>
          <w:color w:val="0F4761"/>
          <w:kern w:val="0"/>
          <w:sz w:val="20"/>
          <w:szCs w:val="20"/>
          <w:lang w:val="nl-NL" w:eastAsia="nl-NL"/>
          <w14:ligatures w14:val="none"/>
        </w:rPr>
        <w:t>6</w:t>
      </w:r>
    </w:p>
    <w:p w14:paraId="5CBFFE67" w14:textId="11678A89"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bedragen in paragraaf 1 en </w:t>
      </w:r>
      <w:r w:rsidR="009F53F0">
        <w:rPr>
          <w:rFonts w:ascii="Calibri Light" w:eastAsia="Times New Roman" w:hAnsi="Calibri Light" w:cs="Calibri Light"/>
          <w:kern w:val="0"/>
          <w:sz w:val="20"/>
          <w:szCs w:val="20"/>
          <w:lang w:eastAsia="nl-NL"/>
          <w14:ligatures w14:val="none"/>
        </w:rPr>
        <w:t>5</w:t>
      </w:r>
      <w:r w:rsidRPr="00EE524B">
        <w:rPr>
          <w:rFonts w:ascii="Calibri Light" w:eastAsia="Times New Roman" w:hAnsi="Calibri Light" w:cs="Calibri Light"/>
          <w:kern w:val="0"/>
          <w:sz w:val="20"/>
          <w:szCs w:val="20"/>
          <w:lang w:eastAsia="nl-NL"/>
          <w14:ligatures w14:val="none"/>
        </w:rPr>
        <w:t xml:space="preserve"> zijn verschuldigd aan de titularissen van een ambt met volledige prestaties. Voor de titularissen van een ambt met deeltijdse prestaties worden die bedragen herleid in verhouding van het aantal jaren dat zij zouden vertegenwoordigen indien zij zouden verricht zijn in een ambt met volledige prestaties.</w:t>
      </w:r>
    </w:p>
    <w:p w14:paraId="4C8F9148"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340" w:name="_Toc173938750"/>
      <w:r w:rsidRPr="00EE524B">
        <w:rPr>
          <w:rFonts w:ascii="Aptos Display" w:eastAsia="Times New Roman" w:hAnsi="Aptos Display" w:cs="Calibri Light"/>
          <w:color w:val="0F4761"/>
          <w:kern w:val="0"/>
          <w:sz w:val="40"/>
          <w:szCs w:val="40"/>
          <w:lang w:val="nl-NL" w:eastAsia="nl-NL"/>
          <w14:ligatures w14:val="none"/>
        </w:rPr>
        <w:br w:type="page"/>
      </w:r>
    </w:p>
    <w:p w14:paraId="3AC54528"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r w:rsidRPr="00EE524B">
        <w:rPr>
          <w:rFonts w:ascii="Aptos Display" w:eastAsia="Times New Roman" w:hAnsi="Aptos Display" w:cs="Calibri Light"/>
          <w:color w:val="0F4761"/>
          <w:kern w:val="0"/>
          <w:sz w:val="40"/>
          <w:szCs w:val="40"/>
          <w:lang w:val="nl-NL" w:eastAsia="nl-NL"/>
          <w14:ligatures w14:val="none"/>
        </w:rPr>
        <w:t xml:space="preserve">TITEL 9. </w:t>
      </w:r>
      <w:bookmarkEnd w:id="337"/>
      <w:bookmarkEnd w:id="338"/>
      <w:r w:rsidRPr="00EE524B">
        <w:rPr>
          <w:rFonts w:ascii="Aptos Display" w:eastAsia="Times New Roman" w:hAnsi="Aptos Display" w:cs="Calibri Light"/>
          <w:color w:val="0F4761"/>
          <w:kern w:val="0"/>
          <w:sz w:val="40"/>
          <w:szCs w:val="40"/>
          <w:lang w:val="nl-NL" w:eastAsia="nl-NL"/>
          <w14:ligatures w14:val="none"/>
        </w:rPr>
        <w:t>Verloven en afwezigheden</w:t>
      </w:r>
      <w:bookmarkEnd w:id="340"/>
    </w:p>
    <w:p w14:paraId="3CFAECBE"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41" w:name="_Toc16028964"/>
      <w:bookmarkStart w:id="342" w:name="_Toc98348686"/>
      <w:bookmarkStart w:id="343" w:name="_Toc173938751"/>
      <w:r w:rsidRPr="00EE524B">
        <w:rPr>
          <w:rFonts w:ascii="Aptos Display" w:eastAsia="Times New Roman" w:hAnsi="Aptos Display" w:cs="Calibri Light"/>
          <w:color w:val="0F4761"/>
          <w:kern w:val="0"/>
          <w:sz w:val="32"/>
          <w:szCs w:val="32"/>
          <w:lang w:val="nl-NL" w:eastAsia="nl-NL"/>
          <w14:ligatures w14:val="none"/>
        </w:rPr>
        <w:t>Hoofdstuk I. Algemene bepalingen</w:t>
      </w:r>
      <w:bookmarkEnd w:id="341"/>
      <w:bookmarkEnd w:id="342"/>
      <w:bookmarkEnd w:id="343"/>
    </w:p>
    <w:p w14:paraId="01590D5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207</w:t>
      </w:r>
    </w:p>
    <w:p w14:paraId="5062888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6F1D1B9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bevindt zich geheel of gedeeltelijk in een van de volgende administratieve toestanden:</w:t>
      </w:r>
    </w:p>
    <w:p w14:paraId="4AB7F553" w14:textId="77777777" w:rsidR="00EE524B" w:rsidRPr="00EE524B" w:rsidRDefault="00EE524B" w:rsidP="007724EC">
      <w:pPr>
        <w:numPr>
          <w:ilvl w:val="0"/>
          <w:numId w:val="43"/>
        </w:numPr>
        <w:tabs>
          <w:tab w:val="num" w:pos="1276"/>
        </w:tabs>
        <w:spacing w:before="60" w:after="100" w:line="240" w:lineRule="auto"/>
        <w:ind w:left="1276" w:hanging="42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dienstactiviteit;</w:t>
      </w:r>
    </w:p>
    <w:p w14:paraId="0E4B5509" w14:textId="77777777" w:rsidR="00EE524B" w:rsidRPr="00EE524B" w:rsidRDefault="00EE524B" w:rsidP="007724EC">
      <w:pPr>
        <w:numPr>
          <w:ilvl w:val="0"/>
          <w:numId w:val="43"/>
        </w:numPr>
        <w:tabs>
          <w:tab w:val="num" w:pos="1276"/>
        </w:tabs>
        <w:spacing w:before="60" w:after="100" w:line="240" w:lineRule="auto"/>
        <w:ind w:left="1276" w:hanging="425"/>
        <w:jc w:val="both"/>
        <w:rPr>
          <w:rFonts w:ascii="Calibri Light" w:eastAsia="Times New Roman" w:hAnsi="Calibri Light" w:cs="Calibri Light"/>
          <w:i/>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non-activiteit</w:t>
      </w:r>
      <w:r w:rsidRPr="00EE524B">
        <w:rPr>
          <w:rFonts w:ascii="Calibri Light" w:eastAsia="Times New Roman" w:hAnsi="Calibri Light" w:cs="Calibri Light"/>
          <w:i/>
          <w:kern w:val="0"/>
          <w:sz w:val="20"/>
          <w:szCs w:val="20"/>
          <w:lang w:val="nl-NL" w:eastAsia="nl-NL"/>
          <w14:ligatures w14:val="none"/>
        </w:rPr>
        <w:t>.</w:t>
      </w:r>
    </w:p>
    <w:p w14:paraId="7B09F29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7AD61A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statutaire personeelslid kan zich ook in een toestand van disponibiliteit bevinden.</w:t>
      </w:r>
    </w:p>
    <w:p w14:paraId="61881DC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208</w:t>
      </w:r>
    </w:p>
    <w:p w14:paraId="3DEC556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is in dienstactiviteit in de gevallen zoals vermeld in artikel 47, §2, 48 en 49 BVR RPR . </w:t>
      </w:r>
    </w:p>
    <w:p w14:paraId="2E94598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209</w:t>
      </w:r>
    </w:p>
    <w:p w14:paraId="0C3A9FF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is in non-activiteit</w:t>
      </w:r>
      <w:r w:rsidRPr="00EE524B">
        <w:rPr>
          <w:rFonts w:ascii="Verdana" w:eastAsia="Calibri" w:hAnsi="Verdana" w:cs="Verdana"/>
          <w:color w:val="000000"/>
          <w:kern w:val="0"/>
          <w:sz w:val="20"/>
          <w:szCs w:val="20"/>
          <w14:ligatures w14:val="none"/>
        </w:rPr>
        <w:t xml:space="preserve"> </w:t>
      </w:r>
      <w:r w:rsidRPr="00EE524B">
        <w:rPr>
          <w:rFonts w:ascii="Calibri Light" w:eastAsia="Times New Roman" w:hAnsi="Calibri Light" w:cs="Calibri Light"/>
          <w:kern w:val="0"/>
          <w:sz w:val="20"/>
          <w:szCs w:val="20"/>
          <w:lang w:eastAsia="nl-NL"/>
          <w14:ligatures w14:val="none"/>
        </w:rPr>
        <w:t>als het op dat ogenblik geen recht heeft op zijn salaris, tenzij in de gevallen, vermeld in artikel 47, §2, tweede lid BVR RPR.</w:t>
      </w:r>
    </w:p>
    <w:p w14:paraId="4017114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210</w:t>
      </w:r>
    </w:p>
    <w:p w14:paraId="4FFFC9F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of het bij delegatie hiertoe aangeduide personeelslid beslist over de individuele verlofaanvraag, tenzij uitdrukkelijk anders bepaald in deze rechtspositieregeling.</w:t>
      </w:r>
    </w:p>
    <w:p w14:paraId="22F48A9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211</w:t>
      </w:r>
    </w:p>
    <w:p w14:paraId="1A746AC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toepassing van deze titel is een werkdag een dag waarop het personeelslid verplicht is te werken krachtens de arbeidsregeling die op het personeelslid van toepassing is.</w:t>
      </w:r>
    </w:p>
    <w:p w14:paraId="7F309A5F"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44" w:name="_Toc16028965"/>
      <w:bookmarkStart w:id="345" w:name="_Toc98348687"/>
      <w:r w:rsidRPr="00EE524B">
        <w:rPr>
          <w:rFonts w:ascii="Calibri Light" w:eastAsia="Times New Roman" w:hAnsi="Calibri Light" w:cs="Calibri Light"/>
          <w:kern w:val="0"/>
          <w:sz w:val="20"/>
          <w:szCs w:val="20"/>
          <w:lang w:val="nl-NL" w:eastAsia="nl-NL"/>
          <w14:ligatures w14:val="none"/>
        </w:rPr>
        <w:br w:type="page"/>
      </w:r>
    </w:p>
    <w:p w14:paraId="069F1F0F"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46" w:name="_Toc173938752"/>
      <w:r w:rsidRPr="00EE524B">
        <w:rPr>
          <w:rFonts w:ascii="Aptos Display" w:eastAsia="Times New Roman" w:hAnsi="Aptos Display" w:cs="Calibri Light"/>
          <w:color w:val="0F4761"/>
          <w:kern w:val="0"/>
          <w:sz w:val="32"/>
          <w:szCs w:val="32"/>
          <w:lang w:val="nl-NL" w:eastAsia="nl-NL"/>
          <w14:ligatures w14:val="none"/>
        </w:rPr>
        <w:t>Hoofdstuk II. De jaarlijkse vakantiedagen</w:t>
      </w:r>
      <w:bookmarkEnd w:id="344"/>
      <w:bookmarkEnd w:id="345"/>
      <w:bookmarkEnd w:id="346"/>
    </w:p>
    <w:p w14:paraId="21772F5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212</w:t>
      </w:r>
    </w:p>
    <w:p w14:paraId="745FA22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13DC7695" w14:textId="77777777" w:rsidR="00EE524B" w:rsidRPr="00EE524B" w:rsidRDefault="00EE524B" w:rsidP="00EE524B">
      <w:pPr>
        <w:spacing w:before="120" w:after="200" w:line="240" w:lineRule="auto"/>
        <w:ind w:left="851"/>
        <w:jc w:val="both"/>
        <w:rPr>
          <w:rFonts w:ascii="Aptos" w:eastAsia="Times New Roman" w:hAnsi="Aptos" w:cs="Times New Roman"/>
          <w:kern w:val="0"/>
          <w:sz w:val="20"/>
          <w:szCs w:val="20"/>
          <w:lang w:val="nl-NL" w:eastAsia="nl-NL"/>
          <w14:ligatures w14:val="none"/>
        </w:rPr>
      </w:pPr>
      <w:r w:rsidRPr="00EE524B">
        <w:rPr>
          <w:rFonts w:ascii="Aptos" w:eastAsia="Times New Roman" w:hAnsi="Aptos" w:cs="Times New Roman"/>
          <w:kern w:val="0"/>
          <w:sz w:val="20"/>
          <w:szCs w:val="20"/>
          <w:lang w:val="nl-NL" w:eastAsia="nl-NL"/>
          <w14:ligatures w14:val="none"/>
        </w:rPr>
        <w:t>Een voltijds werkend personeelslid heeft recht op 33 werkdagen betaalde vakantie voor een volledig dienstjaar. Wanneer het personeelslid de leeftijd van 50 jaar bereikt, wordt één extra vakantiedag toegekend. Wanneer het personeelslid de leeftijd van 55 jaar wordt bereikt wordt een bijkomende vakantiedag toegekend. Voor het bepalen van de duur van het verlof wordt de leeftijd in aanmerking genomen die het personeelslid bereikt heeft op 1 januari van het jaar.</w:t>
      </w:r>
    </w:p>
    <w:p w14:paraId="0BBDDF7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E32879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personeelsleden geldt vanaf 1 januari 2026 de regeling voor de publieke sector. Het dienstjaar dat in aanmerking genomen wordt als referentiejaar, is het lopende dienstjaar.</w:t>
      </w:r>
    </w:p>
    <w:p w14:paraId="4388578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betaalde vakantie bestaat enerzijds uit de wettelijke vakantie van maximum 20 dagen en anderzijds maximaal 15 dagen betaalde aanvullende vakantie. </w:t>
      </w:r>
    </w:p>
    <w:p w14:paraId="60931F0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wettelijke vakantiedagen (20) dienen steeds eerst worden opgenomen bij opname verlofdagen.</w:t>
      </w:r>
    </w:p>
    <w:p w14:paraId="071922F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6A5FEB2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verlof wordt genomen naar keuze van het personeelslid en met inachtneming van de behoeften van de dienst. </w:t>
      </w:r>
    </w:p>
    <w:p w14:paraId="7CCDD7B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vakantiedagen moeten vooraf worden aangevraagd. Als de aangevraagde dagen of periodes niet verzoenbaar zijn met de behoeftes van de dienst, dan wordt dit zo vlug mogelijk meegedeeld aan het personeelslid.</w:t>
      </w:r>
    </w:p>
    <w:p w14:paraId="7FD9746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545457A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Wanneer het personeelslid zijn dagen betaalde vakantie niet heeft kunnen opnemen omwille van (</w:t>
      </w:r>
      <w:proofErr w:type="spellStart"/>
      <w:r w:rsidRPr="00EE524B">
        <w:rPr>
          <w:rFonts w:ascii="Calibri Light" w:eastAsia="Times New Roman" w:hAnsi="Calibri Light" w:cs="Calibri Light"/>
          <w:kern w:val="0"/>
          <w:sz w:val="20"/>
          <w:szCs w:val="20"/>
          <w:lang w:val="nl-NL" w:eastAsia="nl-NL"/>
          <w14:ligatures w14:val="none"/>
        </w:rPr>
        <w:t>arbeids</w:t>
      </w:r>
      <w:proofErr w:type="spellEnd"/>
      <w:r w:rsidRPr="00EE524B">
        <w:rPr>
          <w:rFonts w:ascii="Calibri Light" w:eastAsia="Times New Roman" w:hAnsi="Calibri Light" w:cs="Calibri Light"/>
          <w:kern w:val="0"/>
          <w:sz w:val="20"/>
          <w:szCs w:val="20"/>
          <w:lang w:val="nl-NL" w:eastAsia="nl-NL"/>
          <w14:ligatures w14:val="none"/>
        </w:rPr>
        <w:t xml:space="preserve">)ongeval en (beroeps)ziekte, worden de niet opgenomen wettelijke vakantiedagen (maximum 20) overgedragen en kunnen ze nog worden opgenomen tot 24 maanden na het einde van het vakantiejaar. </w:t>
      </w:r>
    </w:p>
    <w:p w14:paraId="42B2BA3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Bij uitdiensttreding of overlijden van het personeelslid worden de niet opgenomen wettelijke vakantiedagen uitbetaald bij het einde van de arbeidsrelatie. </w:t>
      </w:r>
    </w:p>
    <w:p w14:paraId="5D9DC98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213</w:t>
      </w:r>
    </w:p>
    <w:p w14:paraId="094A520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0339EA0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47" w:name="_Hlk86479211"/>
      <w:r w:rsidRPr="00EE524B">
        <w:rPr>
          <w:rFonts w:ascii="Calibri Light" w:eastAsia="Times New Roman" w:hAnsi="Calibri Light" w:cs="Calibri Light"/>
          <w:kern w:val="0"/>
          <w:sz w:val="20"/>
          <w:szCs w:val="20"/>
          <w:lang w:val="nl-NL" w:eastAsia="nl-NL"/>
          <w14:ligatures w14:val="none"/>
        </w:rPr>
        <w:t>Binnen de grenzen van het BVR RPR komen de periodes zoals bedoeld in artikel 47, §2, tweede lid,1°, 2°, 3°, 4°, 5°, 13°, 14°, 15°, 16° en 17° niet in aanmerking voor de opbouw van de jaarlijkse vakantiedagen.</w:t>
      </w:r>
    </w:p>
    <w:p w14:paraId="5FD2EDD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periodes van disponibiliteit en de periodes zoals bedoeld in artikel 47, §2, tweede lid, 11° worden begrensd tot 12 maanden.</w:t>
      </w:r>
    </w:p>
    <w:p w14:paraId="39FA79B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bookmarkEnd w:id="347"/>
    <w:p w14:paraId="591D407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een personeelslid in de loop van het jaar in dienst treedt of zijn functie definitief neerlegt, worden zijn vakantiedagen in evenredige mate verminderd. Dit is eveneens het geval bij andere afwezigheden dan bedoeld in artikel 47, §2, BVR RPR of afwezigheden wegens deeltijdse prestaties.</w:t>
      </w:r>
    </w:p>
    <w:p w14:paraId="523E27C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5882F3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een personeelslid in de loop van eenzelfde jaar meerdere periodes van niet-in aanmerking komende afwezigheden bekomt of één of meerdere wijzigingen van het aantal uren wekelijkse prestaties, dan wordt bij de berekening van het aantal vakantiedagen telkens rekening gehouden met de bedoelde afwezigheden of de deeltijdse prestaties alsof ze één geheel vormden.</w:t>
      </w:r>
    </w:p>
    <w:p w14:paraId="448846D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3B129B9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Wanneer een vermindering van het aantal vakantiedagen niet volledig kan worden aangerekend tijdens het jaar, dan wordt de aanrekening verschoven naar het daaropvolgende jaar.</w:t>
      </w:r>
    </w:p>
    <w:p w14:paraId="53E7E8D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214</w:t>
      </w:r>
    </w:p>
    <w:p w14:paraId="02DD4D8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7EF4662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het personeelslid arbeidsongeschikt wordt voor de aanvang van aangevraagde en toegestane vakantiedagen, wordt de vakantie opgeschort.</w:t>
      </w:r>
    </w:p>
    <w:p w14:paraId="00FF906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het personeelslid arbeidsongeschikt wordt tijdens een periode van jaarlijkse vakantie, wordt het vakantieverlof omgezet in verlof wegens arbeidsongeschiktheid.</w:t>
      </w:r>
    </w:p>
    <w:p w14:paraId="6754A79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statutaire personeelsleden worden de ziektedagen aangerekend op het beschikbare ziektekrediet.</w:t>
      </w:r>
    </w:p>
    <w:p w14:paraId="35AE780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1400CAD"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Het personeelslid brengt het lokaal bestuur onmiddellijk op de hoogte en bezorgt een medisch attest.</w:t>
      </w:r>
    </w:p>
    <w:p w14:paraId="1132F1B0"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t>In het geval van §1, tweede lid, geeft het personeelslid aan of het zijn vakantiedagen wenst te behouden.</w:t>
      </w:r>
      <w:r w:rsidRPr="00EE524B">
        <w:rPr>
          <w:rFonts w:ascii="Calibri Light" w:eastAsia="Times New Roman" w:hAnsi="Calibri Light" w:cs="Calibri Light"/>
          <w:kern w:val="0"/>
          <w:sz w:val="20"/>
          <w:szCs w:val="20"/>
          <w:lang w:val="nl-NL" w:eastAsia="nl-NL"/>
          <w14:ligatures w14:val="none"/>
        </w:rPr>
        <w:t xml:space="preserve"> </w:t>
      </w:r>
    </w:p>
    <w:p w14:paraId="6A6EA030"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48" w:name="_Toc16028966"/>
      <w:bookmarkStart w:id="349" w:name="_Toc98348688"/>
      <w:r w:rsidRPr="00EE524B">
        <w:rPr>
          <w:rFonts w:ascii="Calibri Light" w:eastAsia="Times New Roman" w:hAnsi="Calibri Light" w:cs="Calibri Light"/>
          <w:kern w:val="0"/>
          <w:sz w:val="20"/>
          <w:szCs w:val="20"/>
          <w:lang w:val="nl-NL" w:eastAsia="nl-NL"/>
          <w14:ligatures w14:val="none"/>
        </w:rPr>
        <w:br w:type="page"/>
      </w:r>
    </w:p>
    <w:p w14:paraId="31044012"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50" w:name="_Toc173938753"/>
      <w:r w:rsidRPr="00EE524B">
        <w:rPr>
          <w:rFonts w:ascii="Aptos Display" w:eastAsia="Times New Roman" w:hAnsi="Aptos Display" w:cs="Calibri Light"/>
          <w:color w:val="0F4761"/>
          <w:kern w:val="0"/>
          <w:sz w:val="32"/>
          <w:szCs w:val="32"/>
          <w:lang w:val="nl-NL" w:eastAsia="nl-NL"/>
          <w14:ligatures w14:val="none"/>
        </w:rPr>
        <w:t>Hoofdstuk III. De feestdagen</w:t>
      </w:r>
      <w:bookmarkEnd w:id="348"/>
      <w:bookmarkEnd w:id="349"/>
      <w:bookmarkEnd w:id="350"/>
    </w:p>
    <w:p w14:paraId="0B1AC09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215</w:t>
      </w:r>
    </w:p>
    <w:p w14:paraId="1C5C2B3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16F2B13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heeft betaalde vakantie op de volgende feestdagen: </w:t>
      </w:r>
    </w:p>
    <w:p w14:paraId="7784D1A8"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januari</w:t>
      </w:r>
    </w:p>
    <w:p w14:paraId="3D6C1BF5"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 januari</w:t>
      </w:r>
    </w:p>
    <w:p w14:paraId="77795EA4"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Paasmaandag</w:t>
      </w:r>
    </w:p>
    <w:p w14:paraId="0630B537"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mei</w:t>
      </w:r>
    </w:p>
    <w:p w14:paraId="15A4A75F"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Hemelvaartsdag</w:t>
      </w:r>
    </w:p>
    <w:p w14:paraId="68B59750"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Pinkstermaandag</w:t>
      </w:r>
    </w:p>
    <w:p w14:paraId="197AD3EC"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11 juli</w:t>
      </w:r>
    </w:p>
    <w:p w14:paraId="1820C1E1"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 juli</w:t>
      </w:r>
    </w:p>
    <w:p w14:paraId="3BBA909B"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 augustus</w:t>
      </w:r>
    </w:p>
    <w:p w14:paraId="7F4A692A"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november</w:t>
      </w:r>
    </w:p>
    <w:p w14:paraId="64B16ECF"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 november</w:t>
      </w:r>
    </w:p>
    <w:p w14:paraId="05F4F377"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11 november</w:t>
      </w:r>
    </w:p>
    <w:p w14:paraId="212CBDCD"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 december</w:t>
      </w:r>
    </w:p>
    <w:p w14:paraId="4C7A2356"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 december</w:t>
      </w:r>
    </w:p>
    <w:p w14:paraId="04AA671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1842D1AD" w14:textId="77777777" w:rsidR="00EE524B" w:rsidRPr="00EE524B" w:rsidRDefault="00EE524B" w:rsidP="00EE524B">
      <w:pPr>
        <w:tabs>
          <w:tab w:val="left" w:pos="288"/>
          <w:tab w:val="left" w:pos="432"/>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Als een feestdag samenvalt met een normale </w:t>
      </w:r>
      <w:proofErr w:type="spellStart"/>
      <w:r w:rsidRPr="00EE524B">
        <w:rPr>
          <w:rFonts w:ascii="Calibri Light" w:eastAsia="Times New Roman" w:hAnsi="Calibri Light" w:cs="Calibri Light"/>
          <w:kern w:val="0"/>
          <w:sz w:val="20"/>
          <w:szCs w:val="20"/>
          <w:lang w:val="nl-NL" w:eastAsia="nl-NL"/>
          <w14:ligatures w14:val="none"/>
        </w:rPr>
        <w:t>inactiviteitsdag</w:t>
      </w:r>
      <w:proofErr w:type="spellEnd"/>
      <w:r w:rsidRPr="00EE524B">
        <w:rPr>
          <w:rFonts w:ascii="Calibri Light" w:eastAsia="Times New Roman" w:hAnsi="Calibri Light" w:cs="Calibri Light"/>
          <w:kern w:val="0"/>
          <w:sz w:val="20"/>
          <w:szCs w:val="20"/>
          <w:lang w:val="nl-NL" w:eastAsia="nl-NL"/>
          <w14:ligatures w14:val="none"/>
        </w:rPr>
        <w:t>, wordt deze dag vervangen door:</w:t>
      </w:r>
    </w:p>
    <w:p w14:paraId="5672A347"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een andere dag die vrij kan opgenomen worden overeenkomstig de regels die gelden inzake jaarlijkse vakantie. De dag kan pas teruggenomen worden na de datum waarop de feestdag valt.</w:t>
      </w:r>
    </w:p>
    <w:p w14:paraId="06EEB4EF" w14:textId="77777777" w:rsidR="00EE524B" w:rsidRPr="00EE524B" w:rsidRDefault="00EE524B" w:rsidP="007724EC">
      <w:pPr>
        <w:numPr>
          <w:ilvl w:val="0"/>
          <w:numId w:val="44"/>
        </w:numPr>
        <w:spacing w:before="40" w:after="60" w:line="240" w:lineRule="auto"/>
        <w:ind w:left="1417" w:hanging="357"/>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door een andere dag die vastgelegd wordt door het bestuur.</w:t>
      </w:r>
    </w:p>
    <w:p w14:paraId="0E9FFC0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2A93A1A2" w14:textId="77777777" w:rsidR="00EE524B" w:rsidRPr="00EE524B" w:rsidRDefault="00EE524B" w:rsidP="00EE524B">
      <w:pPr>
        <w:tabs>
          <w:tab w:val="left" w:pos="288"/>
          <w:tab w:val="left" w:pos="432"/>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een personeelslid moet werken op een feestdag krijgt hij de compensatie zoals voorzien in artikel 182 en bijkomend een extra vrije dag, die als gewerkte dag betaald wordt, en mag worden opgenomen zoals de jaarlijkse vakantiedagen.</w:t>
      </w:r>
    </w:p>
    <w:p w14:paraId="7CAC9392"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51" w:name="_Toc16028967"/>
      <w:bookmarkStart w:id="352" w:name="_Toc98348689"/>
      <w:bookmarkStart w:id="353" w:name="_Toc173938754"/>
      <w:r w:rsidRPr="00EE524B">
        <w:rPr>
          <w:rFonts w:ascii="Aptos Display" w:eastAsia="Times New Roman" w:hAnsi="Aptos Display" w:cs="Calibri Light"/>
          <w:color w:val="0F4761"/>
          <w:kern w:val="0"/>
          <w:sz w:val="32"/>
          <w:szCs w:val="32"/>
          <w:lang w:val="nl-NL" w:eastAsia="nl-NL"/>
          <w14:ligatures w14:val="none"/>
        </w:rPr>
        <w:t>Hoofdstuk IV. Bevallingsverlof</w:t>
      </w:r>
      <w:bookmarkEnd w:id="351"/>
      <w:bookmarkEnd w:id="352"/>
      <w:bookmarkEnd w:id="353"/>
    </w:p>
    <w:p w14:paraId="03A6527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216</w:t>
      </w:r>
    </w:p>
    <w:p w14:paraId="1EB532A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bevallingsverlof wordt toegekend aan het personeelslid volgens de bepalingen van de Arbeidswet van 16 maart 1971. </w:t>
      </w:r>
    </w:p>
    <w:p w14:paraId="28662C8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217</w:t>
      </w:r>
    </w:p>
    <w:p w14:paraId="72C81A4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statutaire personeelslid behoudt het recht op salaris tijdens het bevallingsverlof, op voorwaarde dat de betrokkene alle beroepswerkzaamheid staakt.</w:t>
      </w:r>
    </w:p>
    <w:p w14:paraId="01A4F5B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contractuele personeelsleden geldt de regelgeving van gewaarborgd salaris en moederschapsuitkeringen als bedoeld in de gecoördineerde wet van 14 juli 1994 betreffende de verplichte verzekering voor geneeskundige verzorging en uitkeringen.</w:t>
      </w:r>
    </w:p>
    <w:p w14:paraId="3072C10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218</w:t>
      </w:r>
    </w:p>
    <w:p w14:paraId="3D64CE3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F47E5B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Als de moeder overlijdt, heeft het personeelslid dat vader of meemoeder is van het kind, recht op </w:t>
      </w:r>
      <w:bookmarkStart w:id="354" w:name="_Hlk158050751"/>
      <w:r w:rsidRPr="00EE524B">
        <w:rPr>
          <w:rFonts w:ascii="Calibri Light" w:eastAsia="Times New Roman" w:hAnsi="Calibri Light" w:cs="Calibri Light"/>
          <w:kern w:val="0"/>
          <w:sz w:val="20"/>
          <w:szCs w:val="20"/>
          <w:lang w:val="nl-NL" w:eastAsia="nl-NL"/>
          <w14:ligatures w14:val="none"/>
        </w:rPr>
        <w:t xml:space="preserve">vaderschaps- of </w:t>
      </w:r>
      <w:proofErr w:type="spellStart"/>
      <w:r w:rsidRPr="00EE524B">
        <w:rPr>
          <w:rFonts w:ascii="Calibri Light" w:eastAsia="Times New Roman" w:hAnsi="Calibri Light" w:cs="Calibri Light"/>
          <w:kern w:val="0"/>
          <w:sz w:val="20"/>
          <w:szCs w:val="20"/>
          <w:lang w:val="nl-NL" w:eastAsia="nl-NL"/>
          <w14:ligatures w14:val="none"/>
        </w:rPr>
        <w:t>meemoederschapsverlof</w:t>
      </w:r>
      <w:bookmarkEnd w:id="354"/>
      <w:proofErr w:type="spellEnd"/>
      <w:r w:rsidRPr="00EE524B">
        <w:rPr>
          <w:rFonts w:ascii="Calibri Light" w:eastAsia="Times New Roman" w:hAnsi="Calibri Light" w:cs="Calibri Light"/>
          <w:kern w:val="0"/>
          <w:sz w:val="20"/>
          <w:szCs w:val="20"/>
          <w:lang w:val="nl-NL" w:eastAsia="nl-NL"/>
          <w14:ligatures w14:val="none"/>
        </w:rPr>
        <w:t>, dat niet langer mag duren dan het deel van het zwangerschaps- en bevallingsverlof dat nog niet opgenomen werd door de moeder bij haar overlijden.</w:t>
      </w:r>
    </w:p>
    <w:p w14:paraId="6443810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CB9DF8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Bij hospitalisatie van de moeder heeft het personeelslid dat vader of meemoeder van het kind is, recht op vaderschaps- of </w:t>
      </w:r>
      <w:proofErr w:type="spellStart"/>
      <w:r w:rsidRPr="00EE524B">
        <w:rPr>
          <w:rFonts w:ascii="Calibri Light" w:eastAsia="Times New Roman" w:hAnsi="Calibri Light" w:cs="Calibri Light"/>
          <w:kern w:val="0"/>
          <w:sz w:val="20"/>
          <w:szCs w:val="20"/>
          <w:lang w:val="nl-NL" w:eastAsia="nl-NL"/>
          <w14:ligatures w14:val="none"/>
        </w:rPr>
        <w:t>meemoederschapsverlof</w:t>
      </w:r>
      <w:proofErr w:type="spellEnd"/>
      <w:r w:rsidRPr="00EE524B">
        <w:rPr>
          <w:rFonts w:ascii="Calibri Light" w:eastAsia="Times New Roman" w:hAnsi="Calibri Light" w:cs="Calibri Light"/>
          <w:kern w:val="0"/>
          <w:sz w:val="20"/>
          <w:szCs w:val="20"/>
          <w:lang w:val="nl-NL" w:eastAsia="nl-NL"/>
          <w14:ligatures w14:val="none"/>
        </w:rPr>
        <w:t>, dat op zijn vroegst een aanvang neemt vanaf de achtste dag, te rekenen na de geboorte van het kind, op voorwaarde dat de moeder meer dan zeven dagen opgenomen is in het ziekenhuis en dat de pasgeborene het ziekenhuis verlaten heeft.</w:t>
      </w:r>
    </w:p>
    <w:p w14:paraId="51C227A5"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vaderschaps- of </w:t>
      </w:r>
      <w:proofErr w:type="spellStart"/>
      <w:r w:rsidRPr="00EE524B">
        <w:rPr>
          <w:rFonts w:ascii="Calibri Light" w:eastAsia="Times New Roman" w:hAnsi="Calibri Light" w:cs="Calibri Light"/>
          <w:kern w:val="0"/>
          <w:sz w:val="20"/>
          <w:szCs w:val="20"/>
          <w:lang w:val="nl-NL" w:eastAsia="nl-NL"/>
          <w14:ligatures w14:val="none"/>
        </w:rPr>
        <w:t>meemoederschapsverlof</w:t>
      </w:r>
      <w:proofErr w:type="spellEnd"/>
      <w:r w:rsidRPr="00EE524B">
        <w:rPr>
          <w:rFonts w:ascii="Calibri Light" w:eastAsia="Times New Roman" w:hAnsi="Calibri Light" w:cs="Calibri Light"/>
          <w:kern w:val="0"/>
          <w:sz w:val="20"/>
          <w:szCs w:val="20"/>
          <w:lang w:val="nl-NL" w:eastAsia="nl-NL"/>
          <w14:ligatures w14:val="none"/>
        </w:rPr>
        <w:t xml:space="preserve"> eindigt als de moeder het ziekenhuis verlaat en uiterlijk bij het verstrijken van de periode die overeenstemt met het deel van het zwangerschaps- en bevallingsverlof dat door de moeder op het ogenblik van haar opname in het ziekenhuis nog niet was opgenomen.</w:t>
      </w:r>
    </w:p>
    <w:p w14:paraId="2077D5B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304E68C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vaderschaps- of </w:t>
      </w:r>
      <w:proofErr w:type="spellStart"/>
      <w:r w:rsidRPr="00EE524B">
        <w:rPr>
          <w:rFonts w:ascii="Calibri Light" w:eastAsia="Times New Roman" w:hAnsi="Calibri Light" w:cs="Calibri Light"/>
          <w:kern w:val="0"/>
          <w:sz w:val="20"/>
          <w:szCs w:val="20"/>
          <w:lang w:val="nl-NL" w:eastAsia="nl-NL"/>
          <w14:ligatures w14:val="none"/>
        </w:rPr>
        <w:t>meemoederschapsverlof</w:t>
      </w:r>
      <w:proofErr w:type="spellEnd"/>
      <w:r w:rsidRPr="00EE524B">
        <w:rPr>
          <w:rFonts w:ascii="Calibri Light" w:eastAsia="Times New Roman" w:hAnsi="Calibri Light" w:cs="Calibri Light"/>
          <w:kern w:val="0"/>
          <w:sz w:val="20"/>
          <w:szCs w:val="20"/>
          <w:lang w:val="nl-NL" w:eastAsia="nl-NL"/>
          <w14:ligatures w14:val="none"/>
        </w:rPr>
        <w:t>, vermeld in §1 en §2, is voor het statutaire personeelslid bezoldigd.</w:t>
      </w:r>
    </w:p>
    <w:p w14:paraId="4B159273"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55" w:name="_Toc16028968"/>
      <w:bookmarkStart w:id="356" w:name="_Toc57295980"/>
      <w:bookmarkStart w:id="357" w:name="_Toc67241028"/>
      <w:bookmarkStart w:id="358" w:name="_Toc98348690"/>
      <w:bookmarkStart w:id="359" w:name="_Hlk86479350"/>
      <w:r w:rsidRPr="00EE524B">
        <w:rPr>
          <w:rFonts w:ascii="Calibri Light" w:eastAsia="Times New Roman" w:hAnsi="Calibri Light" w:cs="Calibri Light"/>
          <w:kern w:val="0"/>
          <w:sz w:val="20"/>
          <w:szCs w:val="20"/>
          <w:lang w:val="nl-NL" w:eastAsia="nl-NL"/>
          <w14:ligatures w14:val="none"/>
        </w:rPr>
        <w:br w:type="page"/>
      </w:r>
    </w:p>
    <w:p w14:paraId="15A0138E"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60" w:name="_Toc173938755"/>
      <w:r w:rsidRPr="00EE524B">
        <w:rPr>
          <w:rFonts w:ascii="Aptos Display" w:eastAsia="Times New Roman" w:hAnsi="Aptos Display" w:cs="Calibri Light"/>
          <w:color w:val="0F4761"/>
          <w:kern w:val="0"/>
          <w:sz w:val="32"/>
          <w:szCs w:val="32"/>
          <w:lang w:val="nl-NL" w:eastAsia="nl-NL"/>
          <w14:ligatures w14:val="none"/>
        </w:rPr>
        <w:t>Hoofdstuk V. Opvangverlof</w:t>
      </w:r>
      <w:bookmarkEnd w:id="355"/>
      <w:r w:rsidRPr="00EE524B">
        <w:rPr>
          <w:rFonts w:ascii="Aptos Display" w:eastAsia="Times New Roman" w:hAnsi="Aptos Display" w:cs="Calibri Light"/>
          <w:color w:val="0F4761"/>
          <w:kern w:val="0"/>
          <w:sz w:val="32"/>
          <w:szCs w:val="32"/>
          <w:lang w:val="nl-NL" w:eastAsia="nl-NL"/>
          <w14:ligatures w14:val="none"/>
        </w:rPr>
        <w:t>, pleegzorgverlof en pleegouderverlof</w:t>
      </w:r>
      <w:bookmarkEnd w:id="356"/>
      <w:bookmarkEnd w:id="357"/>
      <w:bookmarkEnd w:id="358"/>
      <w:bookmarkEnd w:id="360"/>
    </w:p>
    <w:p w14:paraId="391AF6E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bookmarkStart w:id="361" w:name="_Hlk110957096"/>
      <w:bookmarkEnd w:id="359"/>
      <w:r w:rsidRPr="00EE524B">
        <w:rPr>
          <w:rFonts w:ascii="Calibri Light" w:eastAsia="Times New Roman" w:hAnsi="Calibri Light" w:cs="Times New Roman"/>
          <w:i/>
          <w:iCs/>
          <w:color w:val="0F4761"/>
          <w:kern w:val="0"/>
          <w:sz w:val="20"/>
          <w:szCs w:val="20"/>
          <w:lang w:val="nl-NL" w:eastAsia="nl-NL"/>
          <w14:ligatures w14:val="none"/>
        </w:rPr>
        <w:t>Artikel 219</w:t>
      </w:r>
    </w:p>
    <w:p w14:paraId="5A7E6D8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F3CD90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 personeelslid heeft recht op opvangverlof (met het oog op adoptie of pleegvoogdij) overeenkomstig de bepalingen van het BVR RPR.</w:t>
      </w:r>
    </w:p>
    <w:p w14:paraId="1C5F3E49"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contractueel personeelslid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0CE52E5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 xml:space="preserve">Paragraaf 2 </w:t>
      </w:r>
    </w:p>
    <w:p w14:paraId="4F2FA5C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 personeelslid heeft per kalenderjaar recht op zes dagen pleegzorgverlof overeenkomstig de bepalingen van het BVR RPR.</w:t>
      </w:r>
    </w:p>
    <w:p w14:paraId="71F8C6BF" w14:textId="77777777" w:rsidR="00EE524B" w:rsidRPr="00EE524B" w:rsidRDefault="00EE524B" w:rsidP="00EE524B">
      <w:pPr>
        <w:spacing w:before="120" w:after="200" w:line="240" w:lineRule="auto"/>
        <w:ind w:left="851"/>
        <w:jc w:val="both"/>
        <w:rPr>
          <w:rFonts w:ascii="Calibri Light" w:eastAsia="Times New Roman" w:hAnsi="Calibri Light" w:cs="Calibri Light"/>
          <w:b/>
          <w:bCs/>
          <w:i/>
          <w:i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contractueel personeelslid heeft recht op maximaal zes dagen per kalenderjaar pleegzorgverlof overeenkomstig artikel 30 </w:t>
      </w:r>
      <w:proofErr w:type="spellStart"/>
      <w:r w:rsidRPr="00EE524B">
        <w:rPr>
          <w:rFonts w:ascii="Calibri Light" w:eastAsia="Times New Roman" w:hAnsi="Calibri Light" w:cs="Calibri Light"/>
          <w:kern w:val="0"/>
          <w:sz w:val="20"/>
          <w:szCs w:val="20"/>
          <w:lang w:val="nl-NL" w:eastAsia="nl-NL"/>
          <w14:ligatures w14:val="none"/>
        </w:rPr>
        <w:t>quater</w:t>
      </w:r>
      <w:proofErr w:type="spellEnd"/>
      <w:r w:rsidRPr="00EE524B">
        <w:rPr>
          <w:rFonts w:ascii="Calibri Light" w:eastAsia="Times New Roman" w:hAnsi="Calibri Light" w:cs="Calibri Light"/>
          <w:kern w:val="0"/>
          <w:sz w:val="20"/>
          <w:szCs w:val="20"/>
          <w:lang w:val="nl-NL" w:eastAsia="nl-NL"/>
          <w14:ligatures w14:val="none"/>
        </w:rPr>
        <w:t xml:space="preserve"> van de wet van 3 juli 1978 betreffende de arbeidsovereenkomsten en de geldende uitvoeringsbesluiten. </w:t>
      </w:r>
    </w:p>
    <w:p w14:paraId="6FED715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0321FC7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 personeelslid heeft recht op pleegouderverlof overeenkomstig de bepalingen van het BVR RPR.</w:t>
      </w:r>
    </w:p>
    <w:p w14:paraId="49DE027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contractueel personeelslid heeft recht op pleegouderverlof overeenkomstig artikel 30 </w:t>
      </w:r>
      <w:proofErr w:type="spellStart"/>
      <w:r w:rsidRPr="00EE524B">
        <w:rPr>
          <w:rFonts w:ascii="Calibri Light" w:eastAsia="Times New Roman" w:hAnsi="Calibri Light" w:cs="Calibri Light"/>
          <w:kern w:val="0"/>
          <w:sz w:val="20"/>
          <w:szCs w:val="20"/>
          <w:lang w:val="nl-NL" w:eastAsia="nl-NL"/>
          <w14:ligatures w14:val="none"/>
        </w:rPr>
        <w:t>sexies</w:t>
      </w:r>
      <w:proofErr w:type="spellEnd"/>
      <w:r w:rsidRPr="00EE524B">
        <w:rPr>
          <w:rFonts w:ascii="Calibri Light" w:eastAsia="Times New Roman" w:hAnsi="Calibri Light" w:cs="Calibri Light"/>
          <w:kern w:val="0"/>
          <w:sz w:val="20"/>
          <w:szCs w:val="20"/>
          <w:lang w:val="nl-NL" w:eastAsia="nl-NL"/>
          <w14:ligatures w14:val="none"/>
        </w:rPr>
        <w:t xml:space="preserve"> van de wet van 3 juli 1978 betreffende de arbeidsovereenkomsten en de geldende uitvoeringsbesluiten.</w:t>
      </w:r>
    </w:p>
    <w:p w14:paraId="65118EC2"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62" w:name="_Toc16028969"/>
      <w:bookmarkStart w:id="363" w:name="_Toc98348691"/>
      <w:bookmarkEnd w:id="361"/>
      <w:r w:rsidRPr="00EE524B">
        <w:rPr>
          <w:rFonts w:ascii="Calibri Light" w:eastAsia="Times New Roman" w:hAnsi="Calibri Light" w:cs="Calibri Light"/>
          <w:kern w:val="0"/>
          <w:sz w:val="20"/>
          <w:szCs w:val="20"/>
          <w:lang w:val="nl-NL" w:eastAsia="nl-NL"/>
          <w14:ligatures w14:val="none"/>
        </w:rPr>
        <w:br w:type="page"/>
      </w:r>
    </w:p>
    <w:p w14:paraId="6D9E9F29"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64" w:name="_Toc173938756"/>
      <w:r w:rsidRPr="00EE524B">
        <w:rPr>
          <w:rFonts w:ascii="Aptos Display" w:eastAsia="Times New Roman" w:hAnsi="Aptos Display" w:cs="Calibri Light"/>
          <w:color w:val="0F4761"/>
          <w:kern w:val="0"/>
          <w:sz w:val="32"/>
          <w:szCs w:val="32"/>
          <w:lang w:val="nl-NL" w:eastAsia="nl-NL"/>
          <w14:ligatures w14:val="none"/>
        </w:rPr>
        <w:t xml:space="preserve">Hoofdstuk VI. </w:t>
      </w:r>
      <w:bookmarkEnd w:id="362"/>
      <w:r w:rsidRPr="00EE524B">
        <w:rPr>
          <w:rFonts w:ascii="Aptos Display" w:eastAsia="Times New Roman" w:hAnsi="Aptos Display" w:cs="Calibri Light"/>
          <w:color w:val="0F4761"/>
          <w:kern w:val="0"/>
          <w:sz w:val="32"/>
          <w:szCs w:val="32"/>
          <w:lang w:val="nl-NL" w:eastAsia="nl-NL"/>
          <w14:ligatures w14:val="none"/>
        </w:rPr>
        <w:t>Arbeidsongeschiktheid</w:t>
      </w:r>
      <w:bookmarkEnd w:id="363"/>
      <w:bookmarkEnd w:id="364"/>
    </w:p>
    <w:p w14:paraId="794CDD4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220</w:t>
      </w:r>
    </w:p>
    <w:p w14:paraId="14D2EB7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afwezig is wegens ziekte of wegens een ongeval krijgt verlof wegens arbeidsongeschiktheid.</w:t>
      </w:r>
    </w:p>
    <w:p w14:paraId="7A9F8D3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Overeenkomstig artikel 31 van de Arbeidsovereenkomstenwet wordt de arbeidsovereenkomst van het contractuele personeelslid geschorst. </w:t>
      </w:r>
    </w:p>
    <w:p w14:paraId="55F878A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contractueel personeel valt voor de betaling gedurende de afwezigheid na de regeling van het gewaarborgd salaris onder het stelsel van de wetgeving op de ziekteverzekering.</w:t>
      </w:r>
    </w:p>
    <w:p w14:paraId="38396F3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221</w:t>
      </w:r>
    </w:p>
    <w:p w14:paraId="0E6C74F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71CEDA80"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met ziekteverlof staat onder het toezicht van het geneeskundig controleorgaan dat wordt aangeduid door het bestuur.</w:t>
      </w:r>
    </w:p>
    <w:p w14:paraId="27A14CF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213AD13"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Volgende regels gelden inzake de organisatie van de ziektecontrole:</w:t>
      </w:r>
    </w:p>
    <w:p w14:paraId="77E394F4"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is verplicht het bestuur onmiddellijk op de hoogte te brengen van de arbeidsongeschiktheid overeenkomstig de verstrekte richtlijnen.</w:t>
      </w:r>
    </w:p>
    <w:p w14:paraId="70D659EF"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Behoudens in geval van overmacht bezorgt het personeelslid het bestuur uiterlijk binnen de 2 werkdagen te rekenen vanaf het begin van de afwezigheid wegens arbeidsongeschiktheid een geneeskundig getuigschrift. Het geneeskundig getuigschrift maakt melding van de arbeidsongeschiktheid, alsmede van de waarschijnlijke duur ervan, de plaats van verblijf tijdens de ziekte wanneer die verschilt van het door het bestuur gekende adres, en of het personeelslid zijn plaats van verblijf al dan niet mag verlaten.</w:t>
      </w:r>
    </w:p>
    <w:p w14:paraId="6A452B6B"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Behoudens in geval van overmacht kan het laattijdig bezorgen of overhandigen van het getuigschrift leiden tot het verlies van het recht op het loon dat het bestuur voor de dagen van arbeidsongeschiktheid voorafgaand aan de dag van afgifte of verzending van het getuigschrift zou verschuldigd geweest zijn, in geval de dagen van afwezigheid tijdig zouden gerechtvaardigd geweest zijn als afwezigheid wegens arbeidsongeschiktheid.</w:t>
      </w:r>
    </w:p>
    <w:p w14:paraId="7A9FA2FA"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Uitzondering op de attestering</w:t>
      </w:r>
    </w:p>
    <w:p w14:paraId="593C3B5E" w14:textId="77777777" w:rsidR="00EE524B" w:rsidRPr="00EE524B" w:rsidRDefault="00EE524B" w:rsidP="007724EC">
      <w:pPr>
        <w:numPr>
          <w:ilvl w:val="1"/>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is niet verplicht een geneeskundig getuigschrift te bezorgen voor de eerste dag ziekte en dit voor maximaal 3 ziekteperiodes per kalenderjaar. Dit geldt ook als het personeelslid langer dan 1 dag ziek is. Het personeelslid is dan vanaf de tweede dag ziekte verplicht om een geneeskundig getuigschrift te bezorgen zoals beschreven hierboven.</w:t>
      </w:r>
    </w:p>
    <w:p w14:paraId="76BE6A60" w14:textId="77777777" w:rsidR="00EE524B" w:rsidRPr="00EE524B" w:rsidRDefault="00EE524B" w:rsidP="007724EC">
      <w:pPr>
        <w:numPr>
          <w:ilvl w:val="1"/>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In elk geval blijf het personeelslid verplicht om het bestuur onmiddellijk op de hoogte te brengen van de arbeidsongeschiktheid. Indien het personeelslid niet op zijn gewoonlijke verblijfplaats zal verblijven tijdens de eerste dag van arbeidsongeschiktheid, moet het daarenboven ook meteen meedelen op welk adres hij wél zal verblijven. Dit om de eventuele medische controle zoals omschreven hierna mogelijk te maken. </w:t>
      </w:r>
    </w:p>
    <w:p w14:paraId="0203CDEE" w14:textId="77777777" w:rsidR="00EE524B" w:rsidRPr="00EE524B" w:rsidRDefault="00EE524B" w:rsidP="007724EC">
      <w:pPr>
        <w:numPr>
          <w:ilvl w:val="1"/>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dient geen geneeskundig getuigschrift te bezorgen wanneer het in de loop van een werkdag arbeidsongeschikt wordt en de eerstvolgende werkdag het werk hervat.</w:t>
      </w:r>
    </w:p>
    <w:p w14:paraId="66FFCA0C"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De reiskosten van het personeelslid zijn ten laste van het bestuur.</w:t>
      </w:r>
    </w:p>
    <w:p w14:paraId="7DF71D1A"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Behoudens in geval van overmacht kan het weigeren van een onderzoek of het niet ingaan op een uitnodiging van de controlearts, leiden tot het verlies van het recht op het loon dat het bestuur voor de dagen van arbeidsongeschiktheid vanaf de weigering van de controle of de datum van het geplande onderzoek betaald heeft.</w:t>
      </w:r>
    </w:p>
    <w:p w14:paraId="0C247120"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controlearts gaat na of het personeelslid werkelijk arbeidsongeschikt is, verifieert de waarschijnlijke duur van de arbeidsongeschiktheid en, in voorkomend geval, de andere medische gegevens voor zover die noodzakelijk zijn voor de ziektecontrole; alle andere vaststellingen blijven onder het beroepsgeheim. </w:t>
      </w:r>
    </w:p>
    <w:p w14:paraId="6D1483B5"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470DA19A"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w:t>
      </w:r>
    </w:p>
    <w:p w14:paraId="70FD6BAE"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Binnen twee werkdagen na de overhandiging van de bevindingen door de controlearts, kan de partij die er het meest belang bij heeft (personeelslid of bestuur) met het oog op het beslechten van het medisch geschil een arts-scheidsrechter aanwijzen die voldoet aan de bepalingen van de wet van 13 juni 1999 betreffende de controlegeneeskunde en voorkomt op de lijst die in uitvoering van voornoemde wet werd vastgesteld, voor zover over de aanwijzing van de arts-scheidsrechter binnen voornoemde termijn geen akkoord kon worden bereikt. Het bestuur kan de controlearts uitdrukkelijk machtiging geven om de arts-scheidsrechter aan te wijzen. Evenzo kan het personeelslid aan diegene die hem het geneeskundig getuigschrift overhandigd heeft (behandelend arts), uitdrukkelijk machtiging geven om de arts-scheidsrechter aan te wijzen.</w:t>
      </w:r>
    </w:p>
    <w:p w14:paraId="4518F124"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arts-scheidsrechter voert het medisch onderzoek uit en beslist in het medisch geschil binnen drie werkdagen na zijn aanwijzing. Alle andere vaststellingen blijven onder het beroepsgeheim. </w:t>
      </w:r>
    </w:p>
    <w:p w14:paraId="68E7C087"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kosten van deze procedure, alsmede de eventuele verplaatsingskosten van het personeelslid, vallen ten laste van de verliezende partij.</w:t>
      </w:r>
    </w:p>
    <w:p w14:paraId="1DD1DBB4"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arts-scheidsrechter brengt diegene die het geneeskundig getuigschrift heeft afgeleverd en de controlearts op de hoogte van zijn beslissing. Het bestuur en het personeelslid worden schriftelijk bij een ter post aangetekende brief verwittigd.</w:t>
      </w:r>
    </w:p>
    <w:p w14:paraId="16E64802" w14:textId="77777777" w:rsidR="00EE524B" w:rsidRPr="00EE524B" w:rsidRDefault="00EE524B" w:rsidP="007724EC">
      <w:pPr>
        <w:numPr>
          <w:ilvl w:val="0"/>
          <w:numId w:val="67"/>
        </w:numPr>
        <w:tabs>
          <w:tab w:val="left" w:pos="288"/>
          <w:tab w:val="left" w:pos="432"/>
          <w:tab w:val="left" w:pos="5616"/>
          <w:tab w:val="left" w:pos="10656"/>
        </w:tabs>
        <w:spacing w:before="120" w:after="60" w:line="240" w:lineRule="auto"/>
        <w:ind w:right="-58"/>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loon is verschuldigd voor de periode dat het personeelslid als arbeidsongeschikt werd erkend naar aanleiding van de beslechting van het geschil.</w:t>
      </w:r>
    </w:p>
    <w:p w14:paraId="1B65305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222</w:t>
      </w:r>
    </w:p>
    <w:p w14:paraId="13FD767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7DB697C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statutaire personeelslid heeft recht op verlof wegens arbeidsongeschiktheid volgens een stelsel van ziektekredietdagen. Voor opgenomen ziektekredietdagen wordt het gewone salaris betaald.</w:t>
      </w:r>
    </w:p>
    <w:p w14:paraId="60E9CAB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ziektekredietdagen worden toegekend in de vorm van een krediet van eenentwintig werkdagen per jaar volledige dienstactiviteit als vermeld in artikel 47 §2 eerste lid, artikel 49 en 66 §1 BVR RPR.</w:t>
      </w:r>
    </w:p>
    <w:p w14:paraId="0412C07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Binnen de grenzen van het BVR RPR komen de periodes zoals bedoeld in artikel 47, §2, tweede lid, 6°, 7°, 8°, 9°, 12°, 15°en 17°, in aanmerking voor de opbouw van de ziektekredietdagen.</w:t>
      </w:r>
    </w:p>
    <w:p w14:paraId="5E6DB9D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overzicht van de periodes die wel en niet in aanmerking komen wordt als bijlage bij deze rechtspositieregeling gevoegd. </w:t>
      </w:r>
    </w:p>
    <w:p w14:paraId="327E700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379D767E"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ED79C7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deze berekening leidt tot een niet geheel getal wordt het aantal ziektekredietdagen waarop het personeelslid recht heeft afgerond naar boven, tot het eerstvolgende gehele getal.</w:t>
      </w:r>
    </w:p>
    <w:p w14:paraId="209A28C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551BC9FD" w14:textId="77777777" w:rsidR="00EE524B" w:rsidRPr="00EE524B" w:rsidRDefault="00EE524B" w:rsidP="00EE524B">
      <w:pPr>
        <w:spacing w:before="120" w:after="200" w:line="240" w:lineRule="auto"/>
        <w:ind w:left="851"/>
        <w:jc w:val="both"/>
        <w:rPr>
          <w:rFonts w:ascii="Calibri Light" w:eastAsia="Times New Roman" w:hAnsi="Calibri Light" w:cs="Calibri Light"/>
          <w:bCs/>
          <w:i/>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Voor een personeelslid met een onregelmatige of deeltijdse werktijdregeling wordt de afwezigheid wegens arbeidsongeschiktheid pro rata berekend.</w:t>
      </w:r>
    </w:p>
    <w:p w14:paraId="2620CB60"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xml:space="preserve">Bij het opnemen van ziektekrediet wordt in dit geval het aantal uren aangerekend volgens de onregelmatige of deeltijdse werktijdregeling die voor het personeelslid voorzien was op de dagen die het afwezig was wegens arbeidsongeschiktheid. </w:t>
      </w:r>
    </w:p>
    <w:p w14:paraId="5326DAE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223</w:t>
      </w:r>
    </w:p>
    <w:p w14:paraId="14A865CD" w14:textId="77777777" w:rsidR="00EE524B" w:rsidRPr="00EE524B" w:rsidRDefault="00EE524B" w:rsidP="00EE524B">
      <w:pPr>
        <w:spacing w:before="120" w:after="200" w:line="240" w:lineRule="auto"/>
        <w:ind w:left="851"/>
        <w:jc w:val="both"/>
        <w:rPr>
          <w:rFonts w:ascii="Calibri Light" w:eastAsia="Times New Roman" w:hAnsi="Calibri Light" w:cs="Times New Roman"/>
          <w:bCs/>
          <w:kern w:val="0"/>
          <w:sz w:val="20"/>
          <w:szCs w:val="20"/>
          <w:lang w:val="nl-NL" w:eastAsia="nl-NL"/>
          <w14:ligatures w14:val="none"/>
        </w:rPr>
      </w:pPr>
      <w:r w:rsidRPr="00EE524B">
        <w:rPr>
          <w:rFonts w:ascii="Calibri Light" w:eastAsia="Times New Roman" w:hAnsi="Calibri Light" w:cs="Times New Roman"/>
          <w:bCs/>
          <w:kern w:val="0"/>
          <w:sz w:val="20"/>
          <w:szCs w:val="20"/>
          <w:lang w:val="nl-NL" w:eastAsia="nl-NL"/>
          <w14:ligatures w14:val="none"/>
        </w:rPr>
        <w:t>De vakantiedagen die het statutaire personeelslid niet heeft kunnen opnemen als gevolg van langdurige ziekte worden toegevoegd aan het nog beschikbare ziektekrediet. Als langdurige ziekte geldt een totale afwezigheid wegens ziekte gedurende een kalenderjaar van meer dan één maand.</w:t>
      </w:r>
    </w:p>
    <w:p w14:paraId="1B561E7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224</w:t>
      </w:r>
    </w:p>
    <w:p w14:paraId="51DAE55D"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EE524B">
        <w:rPr>
          <w:rFonts w:ascii="Calibri Light" w:eastAsia="Times New Roman" w:hAnsi="Calibri Light" w:cs="Calibri Light"/>
          <w:kern w:val="0"/>
          <w:sz w:val="20"/>
          <w:szCs w:val="20"/>
          <w:lang w:val="nl-NL" w:eastAsia="nl-NL"/>
          <w14:ligatures w14:val="none"/>
        </w:rPr>
        <w:t xml:space="preserve"> </w:t>
      </w:r>
      <w:r w:rsidRPr="00EE524B">
        <w:rPr>
          <w:rFonts w:ascii="Calibri Light" w:eastAsia="Times New Roman" w:hAnsi="Calibri Light" w:cs="Calibri Light"/>
          <w:bCs/>
          <w:kern w:val="0"/>
          <w:sz w:val="20"/>
          <w:szCs w:val="20"/>
          <w:lang w:val="nl-NL" w:eastAsia="nl-NL"/>
          <w14:ligatures w14:val="none"/>
        </w:rPr>
        <w:t xml:space="preserve">De personeelsleden dienen daartoe te zorgen voor een attest van de vorige werkgever dat éénduidig het aantal ziektedagen aangeeft dat het personeelslid als statutair personeelslid heeft opgebouwd. </w:t>
      </w:r>
    </w:p>
    <w:p w14:paraId="559DF47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225</w:t>
      </w:r>
    </w:p>
    <w:p w14:paraId="27B8E86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Zodra de aanstellende overheid heeft vastgesteld dat een statutair personeelslid zijn ziektekrediet heeft opgebruikt, en als het betrokken personeelslid nog altijd ziek is </w:t>
      </w:r>
      <w:r w:rsidRPr="00EE524B">
        <w:rPr>
          <w:rFonts w:ascii="Calibri Light" w:eastAsia="Times New Roman" w:hAnsi="Calibri Light" w:cs="Calibri Light"/>
          <w:color w:val="000000"/>
          <w:kern w:val="0"/>
          <w:sz w:val="20"/>
          <w:szCs w:val="20"/>
          <w:lang w:val="nl-NL" w:eastAsia="nl-NL"/>
          <w14:ligatures w14:val="none"/>
        </w:rPr>
        <w:t>en na re-</w:t>
      </w:r>
      <w:proofErr w:type="spellStart"/>
      <w:r w:rsidRPr="00EE524B">
        <w:rPr>
          <w:rFonts w:ascii="Calibri Light" w:eastAsia="Times New Roman" w:hAnsi="Calibri Light" w:cs="Calibri Light"/>
          <w:color w:val="000000"/>
          <w:kern w:val="0"/>
          <w:sz w:val="20"/>
          <w:szCs w:val="20"/>
          <w:lang w:val="nl-NL" w:eastAsia="nl-NL"/>
          <w14:ligatures w14:val="none"/>
        </w:rPr>
        <w:t>integratieinspanning</w:t>
      </w:r>
      <w:proofErr w:type="spellEnd"/>
      <w:r w:rsidRPr="00EE524B">
        <w:rPr>
          <w:rFonts w:ascii="Calibri Light" w:eastAsia="Times New Roman" w:hAnsi="Calibri Light" w:cs="Calibri Light"/>
          <w:kern w:val="0"/>
          <w:sz w:val="20"/>
          <w:szCs w:val="20"/>
          <w:lang w:val="nl-NL" w:eastAsia="nl-NL"/>
          <w14:ligatures w14:val="none"/>
        </w:rPr>
        <w:t xml:space="preserve">, kan het bestuur het personeelslid doorverwijzen naar de federale medische dienst die bevoegd is voor de eventuele verklaring tot </w:t>
      </w:r>
      <w:r w:rsidRPr="00EE524B">
        <w:rPr>
          <w:rFonts w:ascii="Calibri Light" w:eastAsia="Times New Roman" w:hAnsi="Calibri Light" w:cs="Calibri Light"/>
          <w:color w:val="000000"/>
          <w:kern w:val="0"/>
          <w:sz w:val="20"/>
          <w:szCs w:val="20"/>
          <w:lang w:val="nl-NL" w:eastAsia="nl-NL"/>
          <w14:ligatures w14:val="none"/>
        </w:rPr>
        <w:t>tijdelijk ziektepensioen</w:t>
      </w:r>
      <w:r w:rsidRPr="00EE524B">
        <w:rPr>
          <w:rFonts w:ascii="Calibri Light" w:eastAsia="Times New Roman" w:hAnsi="Calibri Light" w:cs="Calibri Light"/>
          <w:kern w:val="0"/>
          <w:sz w:val="20"/>
          <w:szCs w:val="20"/>
          <w:lang w:val="nl-NL" w:eastAsia="nl-NL"/>
          <w14:ligatures w14:val="none"/>
        </w:rPr>
        <w:t>.</w:t>
      </w:r>
    </w:p>
    <w:p w14:paraId="7BB8897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226</w:t>
      </w:r>
    </w:p>
    <w:p w14:paraId="717E7018"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365" w:name="_Hlk482367060"/>
      <w:r w:rsidRPr="00EE524B">
        <w:rPr>
          <w:rFonts w:ascii="Calibri Light" w:eastAsia="Times New Roman" w:hAnsi="Calibri Light" w:cs="Times New Roman"/>
          <w:color w:val="0F4761"/>
          <w:kern w:val="0"/>
          <w:sz w:val="20"/>
          <w:szCs w:val="20"/>
          <w:lang w:val="nl-NL" w:eastAsia="nl-NL"/>
          <w14:ligatures w14:val="none"/>
        </w:rPr>
        <w:t>Paragraaf 1</w:t>
      </w:r>
    </w:p>
    <w:p w14:paraId="1A9F4F3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6CAECC9E" w14:textId="3F84B3E4"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toestemming wordt verleend voor een periode van ten hoogste drie maanden en volgens een prestatiebreuk overeenkomstig het advies van de preventieadviseur-arbeidsarts</w:t>
      </w:r>
      <w:r w:rsidR="00CC2D5A" w:rsidRPr="00CC2D5A">
        <w:rPr>
          <w:rFonts w:ascii="Calibri Light" w:eastAsia="Times New Roman" w:hAnsi="Calibri Light" w:cs="Calibri Light"/>
          <w:kern w:val="0"/>
          <w:sz w:val="20"/>
          <w:szCs w:val="20"/>
          <w:lang w:val="nl-NL" w:eastAsia="nl-NL"/>
          <w14:ligatures w14:val="none"/>
        </w:rPr>
        <w:t>. Deze periode</w:t>
      </w:r>
      <w:r w:rsidR="00CC2D5A">
        <w:rPr>
          <w:rFonts w:ascii="Calibri Light" w:eastAsia="Times New Roman" w:hAnsi="Calibri Light" w:cs="Calibri Light"/>
          <w:kern w:val="0"/>
          <w:sz w:val="20"/>
          <w:szCs w:val="20"/>
          <w:lang w:val="nl-NL" w:eastAsia="nl-NL"/>
          <w14:ligatures w14:val="none"/>
        </w:rPr>
        <w:t xml:space="preserve"> kan mits toestemming van de algemeen directeur telkens voor drie maanden verlengd worden. </w:t>
      </w:r>
    </w:p>
    <w:p w14:paraId="08ECA8D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A16C34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564E864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Op verzoek van het personeelslid kan de afwezigheid tijdens de periode van deeltijdse prestaties wegens arbeidsongeschiktheid aangerekend worden op het ziektekrediet met behoud van het volledige salaris.</w:t>
      </w:r>
    </w:p>
    <w:bookmarkEnd w:id="365"/>
    <w:p w14:paraId="1D8366E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227</w:t>
      </w:r>
    </w:p>
    <w:p w14:paraId="5510975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66" w:name="_Hlk86479442"/>
      <w:r w:rsidRPr="00EE524B">
        <w:rPr>
          <w:rFonts w:ascii="Calibri Light" w:eastAsia="Times New Roman" w:hAnsi="Calibri Light" w:cs="Calibri Light"/>
          <w:kern w:val="0"/>
          <w:sz w:val="20"/>
          <w:szCs w:val="20"/>
          <w:lang w:val="nl-NL" w:eastAsia="nl-NL"/>
          <w14:ligatures w14:val="none"/>
        </w:rPr>
        <w:t>Het contractueel personeelslid kan na een afwezigheid wegens ziekte of ongeval (met uitzondering van beroepsziekte en arbeidsongeval) zijn functie weer opnemen met deeltijdse prestaties mits toestemming van het bestuur en de adviserende geneesheer van zijn ziekenfonds.</w:t>
      </w:r>
    </w:p>
    <w:bookmarkEnd w:id="366"/>
    <w:p w14:paraId="7889FCF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228</w:t>
      </w:r>
    </w:p>
    <w:p w14:paraId="60BAFB0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lang w:val="nl-NL" w:eastAsia="nl-NL"/>
          <w14:ligatures w14:val="none"/>
        </w:rPr>
      </w:pPr>
      <w:r w:rsidRPr="00EE524B">
        <w:rPr>
          <w:rFonts w:ascii="Calibri Light" w:eastAsia="Times New Roman" w:hAnsi="Calibri Light" w:cs="Calibri Light"/>
          <w:kern w:val="0"/>
          <w:sz w:val="20"/>
          <w:lang w:val="nl-NL" w:eastAsia="nl-NL"/>
          <w14:ligatures w14:val="none"/>
        </w:rPr>
        <w:t>Verlof wegens arbeidsongeschiktheid wordt niet aangerekend op het ziektekrediet in de volgende gevallen:</w:t>
      </w:r>
    </w:p>
    <w:p w14:paraId="003C3CB2" w14:textId="77777777" w:rsidR="00EE524B" w:rsidRPr="00EE524B" w:rsidRDefault="00EE524B" w:rsidP="007724EC">
      <w:pPr>
        <w:numPr>
          <w:ilvl w:val="0"/>
          <w:numId w:val="45"/>
        </w:numPr>
        <w:spacing w:before="60" w:after="60" w:line="240" w:lineRule="auto"/>
        <w:ind w:left="1208" w:hanging="357"/>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een arbeidsongeval</w:t>
      </w:r>
    </w:p>
    <w:p w14:paraId="21F11849" w14:textId="77777777" w:rsidR="00EE524B" w:rsidRPr="00EE524B" w:rsidRDefault="00EE524B" w:rsidP="007724EC">
      <w:pPr>
        <w:numPr>
          <w:ilvl w:val="0"/>
          <w:numId w:val="45"/>
        </w:numPr>
        <w:spacing w:before="60" w:after="60" w:line="240" w:lineRule="auto"/>
        <w:ind w:left="1208" w:hanging="357"/>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een ongeval op de weg naar en van het werk</w:t>
      </w:r>
    </w:p>
    <w:p w14:paraId="393D7506" w14:textId="77777777" w:rsidR="00EE524B" w:rsidRPr="00EE524B" w:rsidRDefault="00EE524B" w:rsidP="007724EC">
      <w:pPr>
        <w:numPr>
          <w:ilvl w:val="0"/>
          <w:numId w:val="45"/>
        </w:numPr>
        <w:spacing w:before="60" w:after="60" w:line="240" w:lineRule="auto"/>
        <w:ind w:left="1208" w:hanging="357"/>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een ongeval dat een personeelslid buiten de uitoefening van zijn dienst is overkomen, maar dat is veroorzaakt dor een derde wegens het door het personeelslid uitgeoefende ambt</w:t>
      </w:r>
    </w:p>
    <w:p w14:paraId="05BF3A81" w14:textId="77777777" w:rsidR="00EE524B" w:rsidRPr="00EE524B" w:rsidRDefault="00EE524B" w:rsidP="007724EC">
      <w:pPr>
        <w:numPr>
          <w:ilvl w:val="0"/>
          <w:numId w:val="45"/>
        </w:numPr>
        <w:spacing w:before="60" w:after="60" w:line="240" w:lineRule="auto"/>
        <w:ind w:left="1208" w:hanging="357"/>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een beroepsziekte</w:t>
      </w:r>
    </w:p>
    <w:p w14:paraId="143419BE" w14:textId="77777777" w:rsidR="00EE524B" w:rsidRPr="00EE524B" w:rsidRDefault="00EE524B" w:rsidP="007724EC">
      <w:pPr>
        <w:numPr>
          <w:ilvl w:val="0"/>
          <w:numId w:val="45"/>
        </w:numPr>
        <w:spacing w:before="60" w:after="60" w:line="240" w:lineRule="auto"/>
        <w:ind w:left="1208" w:hanging="357"/>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de vrijstelling van arbeid van het zwangere personeelslid of het personeelslid dat borstvoeding geeft en dat werkt in een schadelijk arbeidsmilieu, nadat vastgesteld werd dat geen aangepaste of andere arbeidsplaats mogelijk is</w:t>
      </w:r>
    </w:p>
    <w:p w14:paraId="2DCC4E50" w14:textId="77777777" w:rsidR="00EE524B" w:rsidRPr="00EE524B" w:rsidRDefault="00EE524B" w:rsidP="007724EC">
      <w:pPr>
        <w:numPr>
          <w:ilvl w:val="0"/>
          <w:numId w:val="45"/>
        </w:numPr>
        <w:spacing w:before="60" w:after="60" w:line="240" w:lineRule="auto"/>
        <w:ind w:left="1208" w:hanging="357"/>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de dagen afwezigheid wegens ziekte die zich voordoen binnen zes weken voor de werkelijke bevallingsdatum. Bij de geboorte van een meerling wordt die periode verlengd tot acht weken.</w:t>
      </w:r>
    </w:p>
    <w:p w14:paraId="11E5270F" w14:textId="77777777" w:rsidR="00EE524B" w:rsidRPr="00EE524B" w:rsidRDefault="00EE524B" w:rsidP="00EE524B">
      <w:pPr>
        <w:spacing w:before="120" w:after="200" w:line="240" w:lineRule="auto"/>
        <w:ind w:left="851"/>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In afwijking van het eerste lid worden de dagen afwezigheid vermeld in 1° tot en met 4°, voor de toepassing van artikel 225 wel aangerekend op het ziektekrediet.</w:t>
      </w:r>
    </w:p>
    <w:p w14:paraId="1F1835AE" w14:textId="77777777" w:rsidR="00EE524B" w:rsidRPr="00EE524B" w:rsidRDefault="00EE524B" w:rsidP="00EE524B">
      <w:pPr>
        <w:spacing w:before="120" w:after="200" w:line="240" w:lineRule="auto"/>
        <w:ind w:left="851"/>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 xml:space="preserve">De in 1°, 2° en 4° bedoelde afwezigheden worden: </w:t>
      </w:r>
    </w:p>
    <w:p w14:paraId="7ED015C5" w14:textId="77777777" w:rsidR="00EE524B" w:rsidRPr="00EE524B" w:rsidRDefault="00EE524B" w:rsidP="007724EC">
      <w:pPr>
        <w:numPr>
          <w:ilvl w:val="0"/>
          <w:numId w:val="44"/>
        </w:numPr>
        <w:spacing w:before="60" w:after="60" w:line="240" w:lineRule="auto"/>
        <w:ind w:left="1134" w:hanging="283"/>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vóór de consolidatiedatum niet aangerekend op het ziektekrediet;</w:t>
      </w:r>
    </w:p>
    <w:p w14:paraId="0FE0244D" w14:textId="77777777" w:rsidR="00EE524B" w:rsidRPr="00EE524B" w:rsidRDefault="00EE524B" w:rsidP="007724EC">
      <w:pPr>
        <w:numPr>
          <w:ilvl w:val="0"/>
          <w:numId w:val="44"/>
        </w:numPr>
        <w:spacing w:before="60" w:after="60" w:line="240" w:lineRule="auto"/>
        <w:ind w:left="1134" w:hanging="283"/>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24DD49A8" w14:textId="77777777" w:rsidR="00EE524B" w:rsidRPr="00EE524B" w:rsidRDefault="00EE524B" w:rsidP="007724EC">
      <w:pPr>
        <w:numPr>
          <w:ilvl w:val="0"/>
          <w:numId w:val="44"/>
        </w:numPr>
        <w:spacing w:before="60" w:after="60" w:line="240" w:lineRule="auto"/>
        <w:ind w:left="1134" w:hanging="283"/>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585F87E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229</w:t>
      </w:r>
    </w:p>
    <w:p w14:paraId="63ED6289" w14:textId="77777777" w:rsidR="00EE524B" w:rsidRPr="00EE524B" w:rsidRDefault="00EE524B" w:rsidP="00EE524B">
      <w:pPr>
        <w:spacing w:before="120" w:after="200" w:line="240" w:lineRule="auto"/>
        <w:ind w:left="851"/>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In de gevallen waarin de afwezigheid door de oorzaken, vermeld in artikel 228, 1° tot en met 4°, te wijten is aan een verantwoordelijke derde partij, ontvangt het statutaire personeelslid het salaris alleen als voorschot, dat nadien verrekend wordt op de door de derde verschuldigde vergoeding en dat op de derde te verhalen is.</w:t>
      </w:r>
    </w:p>
    <w:p w14:paraId="24EA15C3" w14:textId="77777777" w:rsidR="00EE524B" w:rsidRPr="00EE524B" w:rsidRDefault="00EE524B" w:rsidP="00EE524B">
      <w:pPr>
        <w:spacing w:before="120" w:after="200" w:line="240" w:lineRule="auto"/>
        <w:ind w:left="851"/>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43519436"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67" w:name="_Toc16028970"/>
      <w:bookmarkStart w:id="368" w:name="_Toc98348692"/>
      <w:r w:rsidRPr="00EE524B">
        <w:rPr>
          <w:rFonts w:ascii="Calibri Light" w:eastAsia="Times New Roman" w:hAnsi="Calibri Light" w:cs="Calibri Light"/>
          <w:kern w:val="0"/>
          <w:sz w:val="20"/>
          <w:szCs w:val="20"/>
          <w:lang w:val="nl-NL" w:eastAsia="nl-NL"/>
          <w14:ligatures w14:val="none"/>
        </w:rPr>
        <w:br w:type="page"/>
      </w:r>
    </w:p>
    <w:p w14:paraId="2BAFA234"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69" w:name="_Toc173938757"/>
      <w:r w:rsidRPr="00EE524B">
        <w:rPr>
          <w:rFonts w:ascii="Aptos Display" w:eastAsia="Times New Roman" w:hAnsi="Aptos Display" w:cs="Calibri Light"/>
          <w:color w:val="0F4761"/>
          <w:kern w:val="0"/>
          <w:sz w:val="32"/>
          <w:szCs w:val="32"/>
          <w:lang w:val="nl-NL" w:eastAsia="nl-NL"/>
          <w14:ligatures w14:val="none"/>
        </w:rPr>
        <w:t>Hoofdstuk VII. De disponibiliteit</w:t>
      </w:r>
      <w:bookmarkEnd w:id="367"/>
      <w:bookmarkEnd w:id="368"/>
      <w:bookmarkEnd w:id="369"/>
    </w:p>
    <w:p w14:paraId="0BEE5C6A"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Times New Roman"/>
          <w:color w:val="0F4761"/>
          <w:kern w:val="0"/>
          <w:sz w:val="28"/>
          <w:szCs w:val="28"/>
          <w:lang w:val="nl-NL" w:eastAsia="nl-NL"/>
          <w14:ligatures w14:val="none"/>
        </w:rPr>
      </w:pPr>
      <w:bookmarkStart w:id="370" w:name="_Toc16028971"/>
      <w:bookmarkStart w:id="371" w:name="_Toc98348693"/>
      <w:bookmarkStart w:id="372" w:name="_Toc173938758"/>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370"/>
      <w:bookmarkEnd w:id="371"/>
      <w:bookmarkEnd w:id="372"/>
    </w:p>
    <w:p w14:paraId="525C18D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230</w:t>
      </w:r>
    </w:p>
    <w:p w14:paraId="3231AAC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Een statutair personeelslid wordt bij afwezigheid wegens arbeidsongeschiktheid van rechtswege in disponibiliteit gesteld op het ogenblik dat het personeelslid het </w:t>
      </w:r>
      <w:r w:rsidRPr="00EE524B">
        <w:rPr>
          <w:rFonts w:ascii="Calibri Light" w:eastAsia="Times New Roman" w:hAnsi="Calibri Light" w:cs="Calibri Light"/>
          <w:snapToGrid w:val="0"/>
          <w:kern w:val="0"/>
          <w:sz w:val="20"/>
          <w:szCs w:val="20"/>
          <w:lang w:val="nl-NL" w:eastAsia="nl-NL"/>
          <w14:ligatures w14:val="none"/>
        </w:rPr>
        <w:t>beschikbare ziektekrediet</w:t>
      </w:r>
      <w:r w:rsidRPr="00EE524B">
        <w:rPr>
          <w:rFonts w:ascii="Calibri Light" w:eastAsia="Times New Roman" w:hAnsi="Calibri Light" w:cs="Calibri Light"/>
          <w:i/>
          <w:snapToGrid w:val="0"/>
          <w:kern w:val="0"/>
          <w:sz w:val="20"/>
          <w:szCs w:val="20"/>
          <w:lang w:val="nl-NL" w:eastAsia="nl-NL"/>
          <w14:ligatures w14:val="none"/>
        </w:rPr>
        <w:t xml:space="preserve"> </w:t>
      </w:r>
      <w:r w:rsidRPr="00EE524B">
        <w:rPr>
          <w:rFonts w:ascii="Calibri Light" w:eastAsia="Times New Roman" w:hAnsi="Calibri Light" w:cs="Calibri Light"/>
          <w:kern w:val="0"/>
          <w:sz w:val="20"/>
          <w:szCs w:val="20"/>
          <w:lang w:val="nl-NL" w:eastAsia="nl-NL"/>
          <w14:ligatures w14:val="none"/>
        </w:rPr>
        <w:t>heeft opgebruikt.</w:t>
      </w:r>
    </w:p>
    <w:p w14:paraId="36715063"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231</w:t>
      </w:r>
    </w:p>
    <w:p w14:paraId="3425B35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disponibiliteit wegens arbeidsongeschiktheid houdt op telkens als de toestand van arbeidsongeschiktheid ophoudt te bestaan, of als het betrokken statutaire personeelslid, al dan niet vervroegd, op pensioen wordt gesteld.</w:t>
      </w:r>
    </w:p>
    <w:p w14:paraId="255EE8F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232</w:t>
      </w:r>
    </w:p>
    <w:p w14:paraId="451C91C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Voor de vaststelling en rechtvaardiging van de toestand van arbeidsongeschiktheid gelden dezelfde regels als voor een arbeidsongeschikt statutair personeelslid dat zijn beschikbare ziektekrediet nog niet volledig heeft opgebruikt.</w:t>
      </w:r>
    </w:p>
    <w:p w14:paraId="7410E8F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233</w:t>
      </w:r>
    </w:p>
    <w:p w14:paraId="47C620A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statutaire personeelslid dat in disponibiliteit is gesteld, ontvangt een wachtgeld, gelijk aan 60% van het laatste </w:t>
      </w:r>
      <w:proofErr w:type="spellStart"/>
      <w:r w:rsidRPr="00EE524B">
        <w:rPr>
          <w:rFonts w:ascii="Calibri Light" w:eastAsia="Times New Roman" w:hAnsi="Calibri Light" w:cs="Calibri Light"/>
          <w:kern w:val="0"/>
          <w:sz w:val="20"/>
          <w:szCs w:val="20"/>
          <w:lang w:val="nl-NL" w:eastAsia="nl-NL"/>
          <w14:ligatures w14:val="none"/>
        </w:rPr>
        <w:t>activiteitssalaris</w:t>
      </w:r>
      <w:proofErr w:type="spellEnd"/>
      <w:r w:rsidRPr="00EE524B">
        <w:rPr>
          <w:rFonts w:ascii="Calibri Light" w:eastAsia="Times New Roman" w:hAnsi="Calibri Light" w:cs="Calibri Light"/>
          <w:kern w:val="0"/>
          <w:sz w:val="20"/>
          <w:szCs w:val="20"/>
          <w:lang w:val="nl-NL" w:eastAsia="nl-NL"/>
          <w14:ligatures w14:val="none"/>
        </w:rPr>
        <w:t xml:space="preserve"> en de fictieve ontwikkeling daarvan, berekend volgens de regels die van toepassing zouden zijn geweest als het personeelslid nog in effectieve actieve dienst was gebleven. Het wachtgeld wordt berekend op de bezoldigingsonderdelen die ook voor de vaststelling van de pensioenen in aanmerking komen.</w:t>
      </w:r>
    </w:p>
    <w:p w14:paraId="16DE6C5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laatste </w:t>
      </w:r>
      <w:proofErr w:type="spellStart"/>
      <w:r w:rsidRPr="00EE524B">
        <w:rPr>
          <w:rFonts w:ascii="Calibri Light" w:eastAsia="Times New Roman" w:hAnsi="Calibri Light" w:cs="Calibri Light"/>
          <w:kern w:val="0"/>
          <w:sz w:val="20"/>
          <w:szCs w:val="20"/>
          <w:lang w:val="nl-NL" w:eastAsia="nl-NL"/>
          <w14:ligatures w14:val="none"/>
        </w:rPr>
        <w:t>activiteitssalaris</w:t>
      </w:r>
      <w:proofErr w:type="spellEnd"/>
      <w:r w:rsidRPr="00EE524B">
        <w:rPr>
          <w:rFonts w:ascii="Calibri Light" w:eastAsia="Times New Roman" w:hAnsi="Calibri Light" w:cs="Calibri Light"/>
          <w:kern w:val="0"/>
          <w:sz w:val="20"/>
          <w:szCs w:val="20"/>
          <w:lang w:val="nl-NL" w:eastAsia="nl-NL"/>
          <w14:ligatures w14:val="none"/>
        </w:rPr>
        <w:t>, is het salaris dat verschuldigd is overeenkomstig het prestatiestelsel op het ogenblik waarop het personeelslid in disponibiliteit is geplaatst.</w:t>
      </w:r>
    </w:p>
    <w:p w14:paraId="6DEE699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234</w:t>
      </w:r>
    </w:p>
    <w:p w14:paraId="6E55C3F5"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disponibiliteit wegens arbeidsongeschiktheid maakt geen einde aan de stelsels van loopbaanonderbreking of zorgkrediet, noch aan het onbezoldigd verlof.</w:t>
      </w:r>
    </w:p>
    <w:p w14:paraId="6B4B82D1"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235</w:t>
      </w:r>
    </w:p>
    <w:p w14:paraId="4AE66CA8" w14:textId="77777777" w:rsidR="00EE524B" w:rsidRPr="00EE524B" w:rsidRDefault="00EE524B" w:rsidP="00EE524B">
      <w:pPr>
        <w:spacing w:before="120" w:after="200" w:line="240" w:lineRule="auto"/>
        <w:ind w:left="851"/>
        <w:jc w:val="both"/>
        <w:rPr>
          <w:rFonts w:ascii="Calibri Light" w:eastAsia="Times New Roman" w:hAnsi="Calibri Light" w:cs="Calibri Light"/>
          <w:snapToGrid w:val="0"/>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Elk statutair personeelslid dat in disponibiliteit werd gesteld, moet aan het uitvoerend orgaan een adres bekendmaken in een van de lidstaten van de Europese Unie, waar hem de beslissingen die op hem betrekking hebben, kunnen worden bezorgd.</w:t>
      </w:r>
    </w:p>
    <w:p w14:paraId="04E3560E"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73" w:name="_Toc16028974"/>
      <w:bookmarkStart w:id="374" w:name="_Toc98348696"/>
      <w:r w:rsidRPr="00EE524B">
        <w:rPr>
          <w:rFonts w:ascii="Calibri Light" w:eastAsia="Times New Roman" w:hAnsi="Calibri Light" w:cs="Calibri Light"/>
          <w:kern w:val="0"/>
          <w:sz w:val="20"/>
          <w:szCs w:val="20"/>
          <w:lang w:val="nl-NL" w:eastAsia="nl-NL"/>
          <w14:ligatures w14:val="none"/>
        </w:rPr>
        <w:br w:type="page"/>
      </w:r>
    </w:p>
    <w:p w14:paraId="20691594"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75" w:name="_Toc16028975"/>
      <w:bookmarkStart w:id="376" w:name="_Toc98348697"/>
      <w:bookmarkStart w:id="377" w:name="_Toc173938760"/>
      <w:bookmarkEnd w:id="373"/>
      <w:bookmarkEnd w:id="374"/>
      <w:r w:rsidRPr="00EE524B">
        <w:rPr>
          <w:rFonts w:ascii="Aptos Display" w:eastAsia="Times New Roman" w:hAnsi="Aptos Display" w:cs="Calibri Light"/>
          <w:color w:val="0F4761"/>
          <w:kern w:val="0"/>
          <w:sz w:val="32"/>
          <w:szCs w:val="32"/>
          <w:lang w:val="nl-NL" w:eastAsia="nl-NL"/>
          <w14:ligatures w14:val="none"/>
        </w:rPr>
        <w:t>Hoofdstuk IX. Het omstandigheidsverlof</w:t>
      </w:r>
      <w:bookmarkEnd w:id="375"/>
      <w:bookmarkEnd w:id="376"/>
      <w:bookmarkEnd w:id="377"/>
    </w:p>
    <w:p w14:paraId="7A6D94F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236</w:t>
      </w:r>
    </w:p>
    <w:p w14:paraId="58F8F5D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61FCFE38" w14:textId="77777777" w:rsidR="00EE524B" w:rsidRPr="00EE524B" w:rsidRDefault="00EE524B" w:rsidP="00EE524B">
      <w:pPr>
        <w:spacing w:before="120" w:after="200" w:line="240" w:lineRule="auto"/>
        <w:ind w:left="284"/>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EE524B" w:rsidRPr="00EE524B" w14:paraId="18646704" w14:textId="77777777" w:rsidTr="004B713E">
        <w:trPr>
          <w:trHeight w:val="492"/>
        </w:trPr>
        <w:tc>
          <w:tcPr>
            <w:tcW w:w="5882" w:type="dxa"/>
            <w:shd w:val="clear" w:color="auto" w:fill="00A4A0"/>
            <w:vAlign w:val="center"/>
          </w:tcPr>
          <w:p w14:paraId="41B18981" w14:textId="77777777" w:rsidR="00EE524B" w:rsidRPr="00EE524B" w:rsidRDefault="00EE524B" w:rsidP="00EE524B">
            <w:pPr>
              <w:spacing w:before="120" w:after="200" w:line="240" w:lineRule="auto"/>
              <w:ind w:left="355"/>
              <w:jc w:val="center"/>
              <w:rPr>
                <w:rFonts w:ascii="Calibri Light" w:eastAsia="Times New Roman" w:hAnsi="Calibri Light" w:cs="Calibri Light"/>
                <w:b/>
                <w:smallCaps/>
                <w:color w:val="FFFFFF"/>
                <w:kern w:val="0"/>
                <w:lang w:val="nl-NL" w:eastAsia="nl-NL"/>
                <w14:ligatures w14:val="none"/>
              </w:rPr>
            </w:pPr>
            <w:r w:rsidRPr="00EE524B">
              <w:rPr>
                <w:rFonts w:ascii="Calibri Light" w:eastAsia="Times New Roman" w:hAnsi="Calibri Light" w:cs="Calibri Light"/>
                <w:b/>
                <w:smallCaps/>
                <w:color w:val="FFFFFF"/>
                <w:kern w:val="0"/>
                <w:lang w:val="nl-NL" w:eastAsia="nl-NL"/>
                <w14:ligatures w14:val="none"/>
              </w:rPr>
              <w:t>Aard van de gebeurtenis</w:t>
            </w:r>
          </w:p>
        </w:tc>
        <w:tc>
          <w:tcPr>
            <w:tcW w:w="3402" w:type="dxa"/>
            <w:shd w:val="clear" w:color="auto" w:fill="00A4A0"/>
            <w:vAlign w:val="center"/>
          </w:tcPr>
          <w:p w14:paraId="52F4E790" w14:textId="77777777" w:rsidR="00EE524B" w:rsidRPr="00EE524B" w:rsidRDefault="00EE524B" w:rsidP="00EE524B">
            <w:pPr>
              <w:spacing w:before="120" w:after="200" w:line="240" w:lineRule="auto"/>
              <w:ind w:left="214"/>
              <w:jc w:val="center"/>
              <w:rPr>
                <w:rFonts w:ascii="Calibri Light" w:eastAsia="Times New Roman" w:hAnsi="Calibri Light" w:cs="Calibri Light"/>
                <w:b/>
                <w:smallCaps/>
                <w:color w:val="FFFFFF"/>
                <w:kern w:val="0"/>
                <w:lang w:val="nl-NL" w:eastAsia="nl-NL"/>
                <w14:ligatures w14:val="none"/>
              </w:rPr>
            </w:pPr>
            <w:r w:rsidRPr="00EE524B">
              <w:rPr>
                <w:rFonts w:ascii="Calibri Light" w:eastAsia="Times New Roman" w:hAnsi="Calibri Light" w:cs="Calibri Light"/>
                <w:b/>
                <w:smallCaps/>
                <w:color w:val="FFFFFF"/>
                <w:kern w:val="0"/>
                <w:lang w:val="nl-NL" w:eastAsia="nl-NL"/>
                <w14:ligatures w14:val="none"/>
              </w:rPr>
              <w:t>Toegestaan maximum</w:t>
            </w:r>
          </w:p>
        </w:tc>
      </w:tr>
      <w:tr w:rsidR="00EE524B" w:rsidRPr="00EE524B" w14:paraId="75237BCC" w14:textId="77777777" w:rsidTr="004B713E">
        <w:tc>
          <w:tcPr>
            <w:tcW w:w="5882" w:type="dxa"/>
          </w:tcPr>
          <w:p w14:paraId="5ED0C6EA"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EE524B" w:rsidRPr="00EE524B" w14:paraId="671466DF" w14:textId="77777777" w:rsidTr="004B713E">
              <w:trPr>
                <w:trHeight w:val="587"/>
              </w:trPr>
              <w:tc>
                <w:tcPr>
                  <w:tcW w:w="2772" w:type="dxa"/>
                </w:tcPr>
                <w:p w14:paraId="0A6BDD45" w14:textId="77777777" w:rsidR="00EE524B" w:rsidRPr="00EE524B" w:rsidRDefault="00EE524B" w:rsidP="00EE524B">
                  <w:pPr>
                    <w:spacing w:before="120" w:after="200" w:line="240" w:lineRule="auto"/>
                    <w:ind w:left="-29" w:right="-108"/>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4 werkdagen, op te nemen binnen de twee weken vóór of na het huwelijk</w:t>
                  </w:r>
                </w:p>
              </w:tc>
            </w:tr>
          </w:tbl>
          <w:p w14:paraId="14BB6BCE"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p>
        </w:tc>
      </w:tr>
      <w:tr w:rsidR="00EE524B" w:rsidRPr="00EE524B" w14:paraId="43168E5E" w14:textId="77777777" w:rsidTr="004B713E">
        <w:tc>
          <w:tcPr>
            <w:tcW w:w="5882" w:type="dxa"/>
          </w:tcPr>
          <w:p w14:paraId="6D5149A0"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bevalling van de echtgenote of samenwonende partner, of ter gelegenheid van de geboorte van een kind dat wettelijk afstamt van het personeelslid</w:t>
            </w:r>
          </w:p>
        </w:tc>
        <w:tc>
          <w:tcPr>
            <w:tcW w:w="3402" w:type="dxa"/>
            <w:vAlign w:val="center"/>
          </w:tcPr>
          <w:p w14:paraId="62827D87"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 werkdagen, op te nemen binnen de vier maanden vanaf de bevalling</w:t>
            </w:r>
          </w:p>
        </w:tc>
      </w:tr>
      <w:tr w:rsidR="00EE524B" w:rsidRPr="00EE524B" w14:paraId="66D12D9F" w14:textId="77777777" w:rsidTr="004B713E">
        <w:tc>
          <w:tcPr>
            <w:tcW w:w="5882" w:type="dxa"/>
          </w:tcPr>
          <w:p w14:paraId="53607C52"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bookmarkStart w:id="378" w:name="_Hlk94887098"/>
            <w:r w:rsidRPr="00EE524B">
              <w:rPr>
                <w:rFonts w:ascii="Calibri Light" w:eastAsia="Times New Roman" w:hAnsi="Calibri Light" w:cs="Calibri Light"/>
                <w:kern w:val="0"/>
                <w:sz w:val="20"/>
                <w:szCs w:val="20"/>
                <w:lang w:val="nl-NL" w:eastAsia="nl-NL"/>
                <w14:ligatures w14:val="none"/>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378E3D44"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10 werkdagen, op te nemen binnen de termijnen zoals bepaald in §3</w:t>
            </w:r>
          </w:p>
        </w:tc>
      </w:tr>
      <w:tr w:rsidR="00EE524B" w:rsidRPr="00EE524B" w14:paraId="438C154D" w14:textId="77777777" w:rsidTr="004B713E">
        <w:tc>
          <w:tcPr>
            <w:tcW w:w="5882" w:type="dxa"/>
          </w:tcPr>
          <w:p w14:paraId="01D01764"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overlijden van de vader, moeder, stiefvader, stiefmoeder, schoonzoon of schoondochter van het personeelslid, de samenwonende of huwelijkspartner</w:t>
            </w:r>
          </w:p>
        </w:tc>
        <w:tc>
          <w:tcPr>
            <w:tcW w:w="3402" w:type="dxa"/>
            <w:vAlign w:val="center"/>
          </w:tcPr>
          <w:p w14:paraId="271DF6A6"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4 werkdagen, op te nemen binnen de twee weken na het overlijden</w:t>
            </w:r>
          </w:p>
        </w:tc>
      </w:tr>
      <w:tr w:rsidR="00EE524B" w:rsidRPr="00EE524B" w14:paraId="7E62B133" w14:textId="77777777" w:rsidTr="004B713E">
        <w:tc>
          <w:tcPr>
            <w:tcW w:w="5882" w:type="dxa"/>
          </w:tcPr>
          <w:p w14:paraId="7019F107"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overlijden van de pleegvader of pleegmoeder van het personeelslid in het kader van langdurige pleegzorg op het moment van het overlijden</w:t>
            </w:r>
          </w:p>
        </w:tc>
        <w:tc>
          <w:tcPr>
            <w:tcW w:w="3402" w:type="dxa"/>
            <w:vAlign w:val="center"/>
          </w:tcPr>
          <w:p w14:paraId="2E409361"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4 werkdagen, op te nemen binnen de twee weken na het overlijden</w:t>
            </w:r>
          </w:p>
        </w:tc>
      </w:tr>
      <w:tr w:rsidR="00EE524B" w:rsidRPr="00EE524B" w14:paraId="33848A6A" w14:textId="77777777" w:rsidTr="004B713E">
        <w:tc>
          <w:tcPr>
            <w:tcW w:w="5882" w:type="dxa"/>
          </w:tcPr>
          <w:p w14:paraId="2B34DDE0"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overlijden van een pleegkind in het kader van kortdurende pleegzorg op het moment van het overlijden</w:t>
            </w:r>
          </w:p>
        </w:tc>
        <w:tc>
          <w:tcPr>
            <w:tcW w:w="3402" w:type="dxa"/>
            <w:vAlign w:val="center"/>
          </w:tcPr>
          <w:p w14:paraId="2630A707"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werkdag, op te nemen binnen de twee weken na het overlijden</w:t>
            </w:r>
          </w:p>
        </w:tc>
      </w:tr>
      <w:bookmarkEnd w:id="378"/>
      <w:tr w:rsidR="00EE524B" w:rsidRPr="00EE524B" w14:paraId="22657FA9" w14:textId="77777777" w:rsidTr="004B713E">
        <w:tc>
          <w:tcPr>
            <w:tcW w:w="5882" w:type="dxa"/>
          </w:tcPr>
          <w:p w14:paraId="7EBEDA4C"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7AC994FC"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 werkdagen, op te nemen binnen de twee weken vóór of na het huwelijk</w:t>
            </w:r>
          </w:p>
        </w:tc>
      </w:tr>
      <w:tr w:rsidR="00EE524B" w:rsidRPr="00EE524B" w14:paraId="418B7658" w14:textId="77777777" w:rsidTr="004B713E">
        <w:tc>
          <w:tcPr>
            <w:tcW w:w="5882" w:type="dxa"/>
          </w:tcPr>
          <w:p w14:paraId="2ADF3077"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4F53164D"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 werkdagen, op te nemen binnen de twee weken na het overlijden</w:t>
            </w:r>
          </w:p>
        </w:tc>
      </w:tr>
      <w:tr w:rsidR="00EE524B" w:rsidRPr="00EE524B" w14:paraId="686E7C38" w14:textId="77777777" w:rsidTr="004B713E">
        <w:tc>
          <w:tcPr>
            <w:tcW w:w="5882" w:type="dxa"/>
          </w:tcPr>
          <w:p w14:paraId="1E47D6CD"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45083F3A"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werkdag, op te nemen binnen de twee weken na het overlijden</w:t>
            </w:r>
          </w:p>
        </w:tc>
      </w:tr>
      <w:tr w:rsidR="00EE524B" w:rsidRPr="00EE524B" w14:paraId="1F2E3FE2" w14:textId="77777777" w:rsidTr="004B713E">
        <w:tc>
          <w:tcPr>
            <w:tcW w:w="5882" w:type="dxa"/>
          </w:tcPr>
          <w:p w14:paraId="71A05C9D"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300DDEEF"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werkdag, op te nemen binnen de twee weken na het overlijden</w:t>
            </w:r>
          </w:p>
        </w:tc>
      </w:tr>
      <w:tr w:rsidR="00EE524B" w:rsidRPr="00EE524B" w14:paraId="32717180" w14:textId="77777777" w:rsidTr="004B713E">
        <w:tc>
          <w:tcPr>
            <w:tcW w:w="5882" w:type="dxa"/>
          </w:tcPr>
          <w:p w14:paraId="4C557866"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huwelijk van een bloed- of aanverwant: in de eerste graad, die geen kind is; in de tweede graad, van het personeelslid, de samenwonende of huwelijkspartner:</w:t>
            </w:r>
          </w:p>
        </w:tc>
        <w:tc>
          <w:tcPr>
            <w:tcW w:w="3402" w:type="dxa"/>
            <w:vAlign w:val="center"/>
          </w:tcPr>
          <w:p w14:paraId="05F8BCD9"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dag van het huwelijk</w:t>
            </w:r>
          </w:p>
        </w:tc>
      </w:tr>
      <w:tr w:rsidR="00EE524B" w:rsidRPr="00EE524B" w14:paraId="6E0BDC9F" w14:textId="77777777" w:rsidTr="004B713E">
        <w:tc>
          <w:tcPr>
            <w:tcW w:w="5882" w:type="dxa"/>
          </w:tcPr>
          <w:p w14:paraId="451C1CD5"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huwelijk van een: </w:t>
            </w:r>
          </w:p>
          <w:p w14:paraId="628AEF58" w14:textId="77777777" w:rsidR="00EE524B" w:rsidRPr="00EE524B" w:rsidRDefault="00EE524B" w:rsidP="007724EC">
            <w:pPr>
              <w:numPr>
                <w:ilvl w:val="0"/>
                <w:numId w:val="46"/>
              </w:numPr>
              <w:tabs>
                <w:tab w:val="num" w:pos="1058"/>
              </w:tabs>
              <w:spacing w:before="60" w:after="120" w:line="240" w:lineRule="auto"/>
              <w:ind w:left="917" w:hanging="321"/>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pleegouder van het personeelslid, de samenwonende of huwelijkspartner</w:t>
            </w:r>
          </w:p>
          <w:p w14:paraId="070CE641" w14:textId="77777777" w:rsidR="00EE524B" w:rsidRPr="00EE524B" w:rsidRDefault="00EE524B" w:rsidP="007724EC">
            <w:pPr>
              <w:numPr>
                <w:ilvl w:val="0"/>
                <w:numId w:val="46"/>
              </w:numPr>
              <w:tabs>
                <w:tab w:val="num" w:pos="1058"/>
              </w:tabs>
              <w:spacing w:before="60" w:after="120" w:line="240" w:lineRule="auto"/>
              <w:ind w:left="917" w:hanging="321"/>
              <w:contextualSpacing/>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bloed- of aanverwant in de eerste en tweede graad van de pleegouder of het pleegkind van het personeelslid, de samenwonende of huwelijkspartner:</w:t>
            </w:r>
          </w:p>
        </w:tc>
        <w:tc>
          <w:tcPr>
            <w:tcW w:w="3402" w:type="dxa"/>
            <w:vAlign w:val="center"/>
          </w:tcPr>
          <w:p w14:paraId="14E9F294"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dag van het huwelijk</w:t>
            </w:r>
          </w:p>
        </w:tc>
      </w:tr>
      <w:tr w:rsidR="00EE524B" w:rsidRPr="00EE524B" w14:paraId="1C791299" w14:textId="77777777" w:rsidTr="004B713E">
        <w:tc>
          <w:tcPr>
            <w:tcW w:w="5882" w:type="dxa"/>
          </w:tcPr>
          <w:p w14:paraId="581BBD31"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3B35DD56"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 werkdag, op te nemen op de dag van de plechtigheid</w:t>
            </w:r>
          </w:p>
        </w:tc>
      </w:tr>
      <w:tr w:rsidR="00EE524B" w:rsidRPr="00EE524B" w14:paraId="176213E0" w14:textId="77777777" w:rsidTr="004B713E">
        <w:tc>
          <w:tcPr>
            <w:tcW w:w="5882" w:type="dxa"/>
          </w:tcPr>
          <w:p w14:paraId="6BCB2FB3"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6CF1E81A"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dag van de plechtigheid, of, als dat een zondag, feestdag of </w:t>
            </w:r>
            <w:proofErr w:type="spellStart"/>
            <w:r w:rsidRPr="00EE524B">
              <w:rPr>
                <w:rFonts w:ascii="Calibri Light" w:eastAsia="Times New Roman" w:hAnsi="Calibri Light" w:cs="Calibri Light"/>
                <w:kern w:val="0"/>
                <w:sz w:val="20"/>
                <w:szCs w:val="20"/>
                <w:lang w:val="nl-NL" w:eastAsia="nl-NL"/>
                <w14:ligatures w14:val="none"/>
              </w:rPr>
              <w:t>inactiviteitsdag</w:t>
            </w:r>
            <w:proofErr w:type="spellEnd"/>
            <w:r w:rsidRPr="00EE524B">
              <w:rPr>
                <w:rFonts w:ascii="Calibri Light" w:eastAsia="Times New Roman" w:hAnsi="Calibri Light" w:cs="Calibri Light"/>
                <w:kern w:val="0"/>
                <w:sz w:val="20"/>
                <w:szCs w:val="20"/>
                <w:lang w:val="nl-NL" w:eastAsia="nl-NL"/>
                <w14:ligatures w14:val="none"/>
              </w:rPr>
              <w:t xml:space="preserve"> is, de eerstvolgende werkdag</w:t>
            </w:r>
          </w:p>
        </w:tc>
      </w:tr>
      <w:tr w:rsidR="00EE524B" w:rsidRPr="00EE524B" w14:paraId="664E73FB" w14:textId="77777777" w:rsidTr="004B713E">
        <w:tc>
          <w:tcPr>
            <w:tcW w:w="5882" w:type="dxa"/>
          </w:tcPr>
          <w:p w14:paraId="28A1378B"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4BDC87B1"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dag van de plechtigheid, of, als dat een zondag, feestdag of </w:t>
            </w:r>
            <w:proofErr w:type="spellStart"/>
            <w:r w:rsidRPr="00EE524B">
              <w:rPr>
                <w:rFonts w:ascii="Calibri Light" w:eastAsia="Times New Roman" w:hAnsi="Calibri Light" w:cs="Calibri Light"/>
                <w:kern w:val="0"/>
                <w:sz w:val="20"/>
                <w:szCs w:val="20"/>
                <w:lang w:val="nl-NL" w:eastAsia="nl-NL"/>
                <w14:ligatures w14:val="none"/>
              </w:rPr>
              <w:t>inactiviteitsdag</w:t>
            </w:r>
            <w:proofErr w:type="spellEnd"/>
            <w:r w:rsidRPr="00EE524B">
              <w:rPr>
                <w:rFonts w:ascii="Calibri Light" w:eastAsia="Times New Roman" w:hAnsi="Calibri Light" w:cs="Calibri Light"/>
                <w:kern w:val="0"/>
                <w:sz w:val="20"/>
                <w:szCs w:val="20"/>
                <w:lang w:val="nl-NL" w:eastAsia="nl-NL"/>
                <w14:ligatures w14:val="none"/>
              </w:rPr>
              <w:t xml:space="preserve"> is, de eerstvolgende werkdag</w:t>
            </w:r>
          </w:p>
        </w:tc>
      </w:tr>
      <w:tr w:rsidR="00EE524B" w:rsidRPr="00EE524B" w14:paraId="1D426B4F" w14:textId="77777777" w:rsidTr="004B713E">
        <w:tc>
          <w:tcPr>
            <w:tcW w:w="5882" w:type="dxa"/>
          </w:tcPr>
          <w:p w14:paraId="6AC4467D"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06D10F3E"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dag van de plechtigheid, of, als dat een zondag, feestdag of </w:t>
            </w:r>
            <w:proofErr w:type="spellStart"/>
            <w:r w:rsidRPr="00EE524B">
              <w:rPr>
                <w:rFonts w:ascii="Calibri Light" w:eastAsia="Times New Roman" w:hAnsi="Calibri Light" w:cs="Calibri Light"/>
                <w:kern w:val="0"/>
                <w:sz w:val="20"/>
                <w:szCs w:val="20"/>
                <w:lang w:val="nl-NL" w:eastAsia="nl-NL"/>
                <w14:ligatures w14:val="none"/>
              </w:rPr>
              <w:t>inactiviteitsdag</w:t>
            </w:r>
            <w:proofErr w:type="spellEnd"/>
            <w:r w:rsidRPr="00EE524B">
              <w:rPr>
                <w:rFonts w:ascii="Calibri Light" w:eastAsia="Times New Roman" w:hAnsi="Calibri Light" w:cs="Calibri Light"/>
                <w:kern w:val="0"/>
                <w:sz w:val="20"/>
                <w:szCs w:val="20"/>
                <w:lang w:val="nl-NL" w:eastAsia="nl-NL"/>
                <w14:ligatures w14:val="none"/>
              </w:rPr>
              <w:t xml:space="preserve"> is, de eerstvolgende werkdag</w:t>
            </w:r>
          </w:p>
        </w:tc>
      </w:tr>
      <w:tr w:rsidR="00EE524B" w:rsidRPr="00EE524B" w14:paraId="7919A130" w14:textId="77777777" w:rsidTr="004B713E">
        <w:tc>
          <w:tcPr>
            <w:tcW w:w="5882" w:type="dxa"/>
          </w:tcPr>
          <w:p w14:paraId="181B6881"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gehoord worden door de vrederechter in het kader van de organisatie van de voogdij over een minderjarige:</w:t>
            </w:r>
          </w:p>
        </w:tc>
        <w:tc>
          <w:tcPr>
            <w:tcW w:w="3402" w:type="dxa"/>
            <w:vAlign w:val="center"/>
          </w:tcPr>
          <w:p w14:paraId="6E84D62E"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nodige tijd, maximaal één dag</w:t>
            </w:r>
          </w:p>
        </w:tc>
      </w:tr>
      <w:tr w:rsidR="00EE524B" w:rsidRPr="00EE524B" w14:paraId="2DF9E561" w14:textId="77777777" w:rsidTr="004B713E">
        <w:tc>
          <w:tcPr>
            <w:tcW w:w="5882" w:type="dxa"/>
          </w:tcPr>
          <w:p w14:paraId="67499FA7" w14:textId="77777777"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deelneming aan een assisenjury, oproeping als getuige voor de rechtbank of persoonlijke verschijning op aanmaning van de arbeidsrechtbank:</w:t>
            </w:r>
          </w:p>
        </w:tc>
        <w:tc>
          <w:tcPr>
            <w:tcW w:w="3402" w:type="dxa"/>
            <w:vAlign w:val="center"/>
          </w:tcPr>
          <w:p w14:paraId="0E7EB532"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nodige tijd</w:t>
            </w:r>
          </w:p>
        </w:tc>
      </w:tr>
      <w:tr w:rsidR="00EE524B" w:rsidRPr="00EE524B" w14:paraId="6707A4E9" w14:textId="77777777" w:rsidTr="004B713E">
        <w:tc>
          <w:tcPr>
            <w:tcW w:w="5882" w:type="dxa"/>
          </w:tcPr>
          <w:p w14:paraId="66E18623" w14:textId="4215242F" w:rsidR="00EE524B" w:rsidRPr="00EE524B" w:rsidRDefault="00EE524B" w:rsidP="007724EC">
            <w:pPr>
              <w:numPr>
                <w:ilvl w:val="0"/>
                <w:numId w:val="47"/>
              </w:numPr>
              <w:tabs>
                <w:tab w:val="num" w:pos="567"/>
              </w:tabs>
              <w:spacing w:before="60" w:after="120" w:line="240" w:lineRule="auto"/>
              <w:ind w:left="567" w:hanging="283"/>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zwangerschapsverlies van het personeelslid dat zwanger was</w:t>
            </w:r>
            <w:r w:rsidR="00CC2D5A">
              <w:rPr>
                <w:rFonts w:ascii="Calibri Light" w:eastAsia="Times New Roman" w:hAnsi="Calibri Light" w:cs="Calibri Light"/>
                <w:kern w:val="0"/>
                <w:sz w:val="20"/>
                <w:szCs w:val="20"/>
                <w:lang w:val="nl-NL" w:eastAsia="nl-NL"/>
                <w14:ligatures w14:val="none"/>
              </w:rPr>
              <w:t>, of van de samenwonende of huwelijkspartner,</w:t>
            </w:r>
            <w:r w:rsidRPr="00EE524B">
              <w:rPr>
                <w:rFonts w:ascii="Calibri Light" w:eastAsia="Times New Roman" w:hAnsi="Calibri Light" w:cs="Calibri Light"/>
                <w:kern w:val="0"/>
                <w:sz w:val="20"/>
                <w:szCs w:val="20"/>
                <w:lang w:val="nl-NL" w:eastAsia="nl-NL"/>
                <w14:ligatures w14:val="none"/>
              </w:rPr>
              <w:t xml:space="preserve"> en dit gemeld had aan de leidinggevende conform artikel 2 van het koninklijk besluit van 2 mei 1995</w:t>
            </w:r>
          </w:p>
        </w:tc>
        <w:tc>
          <w:tcPr>
            <w:tcW w:w="3402" w:type="dxa"/>
            <w:vAlign w:val="center"/>
          </w:tcPr>
          <w:p w14:paraId="74E3ECFD" w14:textId="77777777" w:rsidR="00EE524B" w:rsidRPr="00EE524B" w:rsidRDefault="00EE524B" w:rsidP="00EE524B">
            <w:pPr>
              <w:spacing w:before="120" w:after="200" w:line="240" w:lineRule="auto"/>
              <w:ind w:left="214"/>
              <w:jc w:val="center"/>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 werkdagen</w:t>
            </w:r>
          </w:p>
        </w:tc>
      </w:tr>
    </w:tbl>
    <w:p w14:paraId="2B4E7A5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379" w:name="_Hlk99663777"/>
      <w:bookmarkStart w:id="380" w:name="_Hlk86488491"/>
      <w:bookmarkStart w:id="381" w:name="_Hlk86479519"/>
      <w:bookmarkStart w:id="382" w:name="_Hlk86505495"/>
    </w:p>
    <w:p w14:paraId="7CB8A443" w14:textId="77777777" w:rsidR="00EE524B" w:rsidRPr="00EE524B" w:rsidRDefault="00EE524B" w:rsidP="00EE524B">
      <w:pPr>
        <w:spacing w:before="120" w:after="200" w:line="240" w:lineRule="auto"/>
        <w:ind w:left="851"/>
        <w:jc w:val="both"/>
        <w:rPr>
          <w:rFonts w:ascii="Calibri Light" w:eastAsia="Times New Roman" w:hAnsi="Calibri Light" w:cs="Times New Roman"/>
          <w:bCs/>
          <w:i/>
          <w:iCs/>
          <w:color w:val="00AFA8"/>
          <w:kern w:val="0"/>
          <w:sz w:val="20"/>
          <w:szCs w:val="28"/>
          <w:lang w:val="nl-NL" w:eastAsia="nl-NL"/>
          <w14:ligatures w14:val="none"/>
        </w:rPr>
      </w:pPr>
      <w:r w:rsidRPr="00EE524B">
        <w:rPr>
          <w:rFonts w:ascii="Calibri Light" w:eastAsia="Times New Roman" w:hAnsi="Calibri Light" w:cs="Times New Roman"/>
          <w:kern w:val="0"/>
          <w:sz w:val="20"/>
          <w:szCs w:val="20"/>
          <w:lang w:val="nl-NL" w:eastAsia="nl-NL"/>
          <w14:ligatures w14:val="none"/>
        </w:rPr>
        <w:br w:type="page"/>
      </w:r>
    </w:p>
    <w:p w14:paraId="528288D0"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74C771B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 §1 wordt verstaan onder:</w:t>
      </w:r>
    </w:p>
    <w:p w14:paraId="22639297" w14:textId="77777777" w:rsidR="00EE524B" w:rsidRPr="00EE524B" w:rsidRDefault="00EE524B" w:rsidP="007724EC">
      <w:pPr>
        <w:numPr>
          <w:ilvl w:val="0"/>
          <w:numId w:val="4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w:t>
      </w:r>
    </w:p>
    <w:p w14:paraId="60FB7B67" w14:textId="77777777" w:rsidR="00EE524B" w:rsidRPr="00EE524B" w:rsidRDefault="00EE524B" w:rsidP="007724EC">
      <w:pPr>
        <w:numPr>
          <w:ilvl w:val="0"/>
          <w:numId w:val="4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kortdurende pleegzorg: alle vormen van pleegzorg die niet voldoen aan de voorwaarden van langdurige pleegzorg, vermeld in 1);</w:t>
      </w:r>
    </w:p>
    <w:p w14:paraId="2ABA0260" w14:textId="77777777" w:rsidR="00EE524B" w:rsidRPr="00EE524B" w:rsidRDefault="00EE524B" w:rsidP="007724EC">
      <w:pPr>
        <w:numPr>
          <w:ilvl w:val="0"/>
          <w:numId w:val="49"/>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zwangerschapsverlies: alle vormen van zwangerschapsverlies, ongeacht de kennisname ervan, zowel medisch als spontaan ingeleid, vanaf het ogenblik dat het verlies zich voordoet, vanaf het begin van de zwangerschap tot en met 180 kalenderdagen zwangerschap, zonder dat het personeelslid een attest hoeft voor te leggen.</w:t>
      </w:r>
    </w:p>
    <w:p w14:paraId="3CF9DC3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588109E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83" w:name="_Hlk96975603"/>
      <w:r w:rsidRPr="00EE524B">
        <w:rPr>
          <w:rFonts w:ascii="Calibri Light" w:eastAsia="Times New Roman" w:hAnsi="Calibri Light" w:cs="Calibri Light"/>
          <w:kern w:val="0"/>
          <w:sz w:val="20"/>
          <w:szCs w:val="20"/>
          <w:lang w:val="nl-NL" w:eastAsia="nl-NL"/>
          <w14:ligatures w14:val="none"/>
        </w:rPr>
        <w:t>Het omstandigheidsverlof zoals vermeld in §1, 3° wordt opgenomen als volgt:</w:t>
      </w:r>
    </w:p>
    <w:p w14:paraId="6966F043" w14:textId="77777777" w:rsidR="00EE524B" w:rsidRPr="00EE524B" w:rsidRDefault="00EE524B" w:rsidP="007724EC">
      <w:pPr>
        <w:numPr>
          <w:ilvl w:val="0"/>
          <w:numId w:val="5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eerste drie dagen tijdens de periode die begint te lopen op de dag van het overlijden en eindigt op de dag van de begrafenis;</w:t>
      </w:r>
    </w:p>
    <w:p w14:paraId="2D1C1D66" w14:textId="77777777" w:rsidR="00EE524B" w:rsidRPr="00EE524B" w:rsidRDefault="00EE524B" w:rsidP="007724EC">
      <w:pPr>
        <w:numPr>
          <w:ilvl w:val="0"/>
          <w:numId w:val="50"/>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zeven resterende dagen tijdens het jaar dat volgt op de dag van het overlijden.</w:t>
      </w:r>
    </w:p>
    <w:p w14:paraId="2AA08A7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384" w:name="_Hlk94887893"/>
      <w:bookmarkEnd w:id="383"/>
      <w:r w:rsidRPr="00EE524B">
        <w:rPr>
          <w:rFonts w:ascii="Calibri Light" w:eastAsia="Times New Roman" w:hAnsi="Calibri Light" w:cs="Times New Roman"/>
          <w:color w:val="0F4761"/>
          <w:kern w:val="0"/>
          <w:sz w:val="20"/>
          <w:szCs w:val="20"/>
          <w:lang w:val="nl-NL" w:eastAsia="nl-NL"/>
          <w14:ligatures w14:val="none"/>
        </w:rPr>
        <w:t>Paragraaf 4</w:t>
      </w:r>
    </w:p>
    <w:p w14:paraId="6BED3B8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omstandigheidsverlof wordt gelijkgesteld met dienstactiviteit en is in alle gevallen bezoldigd, met uitzondering van het omstandigheidsverlof voor een gebeurtenis als vermeld in §1, 2°. </w:t>
      </w:r>
    </w:p>
    <w:p w14:paraId="0712197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85" w:name="_Hlk99663852"/>
      <w:bookmarkEnd w:id="379"/>
      <w:bookmarkEnd w:id="384"/>
      <w:r w:rsidRPr="00EE524B">
        <w:rPr>
          <w:rFonts w:ascii="Calibri Light" w:eastAsia="Times New Roman" w:hAnsi="Calibri Light" w:cs="Calibri Light"/>
          <w:kern w:val="0"/>
          <w:sz w:val="20"/>
          <w:szCs w:val="20"/>
          <w:lang w:val="nl-NL" w:eastAsia="nl-NL"/>
          <w14:ligatures w14:val="none"/>
        </w:rPr>
        <w:t>Voor het contractuele personeelslid wordt het omstandigheidsverlof voor een gebeurtenis als vermeld in §1, 2°, toegekend conform de regeling, vermeld in artikel 30, §2, van de Arbeidsovereenkomstenwet.</w:t>
      </w:r>
    </w:p>
    <w:p w14:paraId="5C66C4B6" w14:textId="77777777" w:rsidR="00EE524B" w:rsidRPr="00EE524B" w:rsidRDefault="00EE524B" w:rsidP="00EE524B">
      <w:pPr>
        <w:spacing w:before="60" w:after="120" w:line="240" w:lineRule="auto"/>
        <w:ind w:left="851"/>
        <w:jc w:val="both"/>
        <w:rPr>
          <w:rFonts w:ascii="Calibri Light" w:eastAsia="Times New Roman" w:hAnsi="Calibri Light" w:cs="Calibri Light"/>
          <w:kern w:val="0"/>
          <w:sz w:val="20"/>
          <w:szCs w:val="20"/>
          <w:lang w:val="nl-NL" w:eastAsia="nl-NL"/>
          <w14:ligatures w14:val="none"/>
        </w:rPr>
      </w:pPr>
      <w:bookmarkStart w:id="386" w:name="_Hlk96975783"/>
      <w:r w:rsidRPr="00EE524B">
        <w:rPr>
          <w:rFonts w:ascii="Calibri Light" w:eastAsia="Times New Roman" w:hAnsi="Calibri Light" w:cs="Calibri Light"/>
          <w:kern w:val="0"/>
          <w:sz w:val="20"/>
          <w:szCs w:val="20"/>
          <w:lang w:val="nl-NL" w:eastAsia="nl-NL"/>
          <w14:ligatures w14:val="none"/>
        </w:rPr>
        <w:t>Het statutaire personeelslid heeft voor het omstandigheidsverlof voor een gebeurtenis als vermeld in §1, 2°, gedurende de eerste tien dagen recht op een doorbetaling van het salaris en gedurende de tien resterende dagen recht op een brutosalaris van 82%. Om het salaris te bepalen, wordt het brutosalaris op jaarbasis begrensd op 26.230 euro tegen 100%.</w:t>
      </w:r>
    </w:p>
    <w:p w14:paraId="6D9570F3" w14:textId="77777777" w:rsidR="00EE524B" w:rsidRPr="00EE524B" w:rsidRDefault="00EE524B" w:rsidP="00EE524B">
      <w:pPr>
        <w:spacing w:before="120" w:after="200" w:line="240" w:lineRule="auto"/>
        <w:ind w:left="491" w:firstLine="360"/>
        <w:jc w:val="both"/>
        <w:rPr>
          <w:rFonts w:ascii="Calibri Light" w:eastAsia="Times New Roman" w:hAnsi="Calibri Light" w:cs="Calibri Light"/>
          <w:kern w:val="0"/>
          <w:sz w:val="20"/>
          <w:szCs w:val="20"/>
          <w:lang w:val="nl-NL" w:eastAsia="nl-NL"/>
          <w14:ligatures w14:val="none"/>
        </w:rPr>
      </w:pPr>
      <w:bookmarkStart w:id="387" w:name="OLE_LINK43"/>
      <w:bookmarkStart w:id="388" w:name="_Hlk96975868"/>
      <w:bookmarkEnd w:id="385"/>
      <w:bookmarkEnd w:id="386"/>
      <w:r w:rsidRPr="00EE524B">
        <w:rPr>
          <w:rFonts w:ascii="Calibri Light" w:eastAsia="Times New Roman" w:hAnsi="Calibri Light" w:cs="Calibri Light"/>
          <w:kern w:val="0"/>
          <w:sz w:val="20"/>
          <w:szCs w:val="20"/>
          <w:lang w:val="nl-NL" w:eastAsia="nl-NL"/>
          <w14:ligatures w14:val="none"/>
        </w:rPr>
        <w:t>Dit verlof geldt ook voor meeouders indien aan volgende voorwaarden wordt voldaan:</w:t>
      </w:r>
    </w:p>
    <w:p w14:paraId="191B1DA1" w14:textId="77777777" w:rsidR="00EE524B" w:rsidRPr="00EE524B" w:rsidRDefault="00EE524B" w:rsidP="007724EC">
      <w:pPr>
        <w:numPr>
          <w:ilvl w:val="0"/>
          <w:numId w:val="48"/>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er mag enkel een wettelijke afstammingsband bestaan ten aanzien van één persoon, namelijk tussen het kind en de moeder. Is er ook een wettelijke afstammingsband met de vader, dan krijgt hij het verlof en niet de meeouder;</w:t>
      </w:r>
    </w:p>
    <w:p w14:paraId="404C6D00" w14:textId="77777777" w:rsidR="00EE524B" w:rsidRPr="00EE524B" w:rsidRDefault="00EE524B" w:rsidP="007724EC">
      <w:pPr>
        <w:numPr>
          <w:ilvl w:val="0"/>
          <w:numId w:val="48"/>
        </w:numPr>
        <w:spacing w:before="120" w:after="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4EFE65B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een latere adoptie wordt het adoptieverlof verminderd met de opgenomen dagen omstandigheidsverlof in het kader van meeouderschap.</w:t>
      </w:r>
    </w:p>
    <w:bookmarkEnd w:id="380"/>
    <w:bookmarkEnd w:id="387"/>
    <w:bookmarkEnd w:id="388"/>
    <w:p w14:paraId="10916A6A"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35AC0FD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389" w:name="_Hlk96975923"/>
      <w:r w:rsidRPr="00EE524B">
        <w:rPr>
          <w:rFonts w:ascii="Calibri Light" w:eastAsia="Times New Roman" w:hAnsi="Calibri Light" w:cs="Calibri Light"/>
          <w:kern w:val="0"/>
          <w:sz w:val="20"/>
          <w:szCs w:val="20"/>
          <w:lang w:val="nl-NL" w:eastAsia="nl-NL"/>
          <w14:ligatures w14:val="none"/>
        </w:rPr>
        <w:t>Voor de toepassing van het omstandigheidsverlof zijn onderstaande definities van belang:</w:t>
      </w:r>
    </w:p>
    <w:p w14:paraId="24E79E51" w14:textId="77777777" w:rsidR="00EE524B" w:rsidRPr="00EE524B" w:rsidRDefault="00EE524B" w:rsidP="007724EC">
      <w:pPr>
        <w:numPr>
          <w:ilvl w:val="0"/>
          <w:numId w:val="51"/>
        </w:numPr>
        <w:tabs>
          <w:tab w:val="left" w:pos="288"/>
          <w:tab w:val="left" w:pos="432"/>
          <w:tab w:val="left" w:pos="5616"/>
          <w:tab w:val="left" w:pos="10656"/>
        </w:tabs>
        <w:autoSpaceDE w:val="0"/>
        <w:autoSpaceDN w:val="0"/>
        <w:spacing w:before="60" w:after="60" w:line="240" w:lineRule="auto"/>
        <w:ind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Samenwonende partner</w:t>
      </w:r>
      <w:r w:rsidRPr="00EE524B">
        <w:rPr>
          <w:rFonts w:ascii="Calibri Light" w:eastAsia="Times New Roman" w:hAnsi="Calibri Light" w:cs="Calibri Light"/>
          <w:kern w:val="0"/>
          <w:sz w:val="20"/>
          <w:szCs w:val="20"/>
          <w:lang w:val="nl-NL" w:eastAsia="nl-NL"/>
          <w14:ligatures w14:val="none"/>
        </w:rPr>
        <w:t>: de partner waarmee het personeelslid een affectieve relatie heeft en dat onder eenzelfde adres als het personeelslid is ingeschreven (zowel wettelijke als feitelijke samenwoning komen in aanmerking).</w:t>
      </w:r>
    </w:p>
    <w:p w14:paraId="64B157A6" w14:textId="77777777" w:rsidR="00EE524B" w:rsidRPr="00EE524B" w:rsidRDefault="00EE524B" w:rsidP="007724EC">
      <w:pPr>
        <w:numPr>
          <w:ilvl w:val="0"/>
          <w:numId w:val="51"/>
        </w:numPr>
        <w:tabs>
          <w:tab w:val="left" w:pos="288"/>
          <w:tab w:val="left" w:pos="432"/>
          <w:tab w:val="left" w:pos="5616"/>
          <w:tab w:val="left" w:pos="10656"/>
        </w:tabs>
        <w:autoSpaceDE w:val="0"/>
        <w:autoSpaceDN w:val="0"/>
        <w:spacing w:before="60" w:after="60" w:line="240" w:lineRule="auto"/>
        <w:ind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u w:val="single"/>
          <w:lang w:val="nl-NL" w:eastAsia="nl-NL"/>
          <w14:ligatures w14:val="none"/>
        </w:rPr>
        <w:t>Aanverwantschap</w:t>
      </w:r>
      <w:r w:rsidRPr="00EE524B">
        <w:rPr>
          <w:rFonts w:ascii="Calibri Light" w:eastAsia="Times New Roman" w:hAnsi="Calibri Light" w:cs="Calibri Light"/>
          <w:kern w:val="0"/>
          <w:sz w:val="20"/>
          <w:szCs w:val="20"/>
          <w:lang w:val="nl-NL" w:eastAsia="nl-NL"/>
          <w14:ligatures w14:val="none"/>
        </w:rPr>
        <w:t xml:space="preserve">: de bloedverwanten van de huwelijkspartner van het personeelslid en de huwelijkspartner van de bloedverwanten van het personeelslid. </w:t>
      </w:r>
    </w:p>
    <w:bookmarkEnd w:id="381"/>
    <w:bookmarkEnd w:id="389"/>
    <w:p w14:paraId="027C6D6D" w14:textId="77777777" w:rsidR="00EE524B" w:rsidRPr="00EE524B" w:rsidRDefault="00EE524B" w:rsidP="00EE524B">
      <w:pPr>
        <w:tabs>
          <w:tab w:val="left" w:pos="851"/>
          <w:tab w:val="left" w:pos="5616"/>
          <w:tab w:val="left" w:pos="10656"/>
        </w:tabs>
        <w:autoSpaceDE w:val="0"/>
        <w:autoSpaceDN w:val="0"/>
        <w:spacing w:before="120" w:after="60" w:line="240" w:lineRule="auto"/>
        <w:ind w:right="-58"/>
        <w:jc w:val="both"/>
        <w:rPr>
          <w:rFonts w:ascii="Calibri Light" w:eastAsia="Times New Roman" w:hAnsi="Calibri Light" w:cs="Calibri Light"/>
          <w:kern w:val="0"/>
          <w:sz w:val="4"/>
          <w:szCs w:val="4"/>
          <w:lang w:val="nl-NL" w:eastAsia="nl-NL"/>
          <w14:ligatures w14:val="none"/>
        </w:rPr>
      </w:pPr>
    </w:p>
    <w:bookmarkEnd w:id="382"/>
    <w:p w14:paraId="7A7E9435"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237</w:t>
      </w:r>
    </w:p>
    <w:p w14:paraId="6508BC80" w14:textId="77777777" w:rsidR="00EE524B" w:rsidRPr="00EE524B" w:rsidRDefault="00EE524B" w:rsidP="00EE524B">
      <w:pPr>
        <w:spacing w:before="120" w:after="6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de gebeurtenis zich voordoet tijdens een periode van deeltijdse tewerkstelling wordt de duur van het verlof niet in evenredige mate verminderd, in die zin dat als werkdag wordt beschouwd elke begonnen arbeidsdag ongeacht de geleverde prestaties.</w:t>
      </w:r>
    </w:p>
    <w:p w14:paraId="1B346606"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90" w:name="_Toc98348698"/>
      <w:r w:rsidRPr="00EE524B">
        <w:rPr>
          <w:rFonts w:ascii="Calibri Light" w:eastAsia="Times New Roman" w:hAnsi="Calibri Light" w:cs="Calibri Light"/>
          <w:kern w:val="0"/>
          <w:sz w:val="20"/>
          <w:szCs w:val="20"/>
          <w:lang w:val="nl-NL" w:eastAsia="nl-NL"/>
          <w14:ligatures w14:val="none"/>
        </w:rPr>
        <w:br w:type="page"/>
      </w:r>
    </w:p>
    <w:p w14:paraId="443AC0C2"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91" w:name="_Toc173938761"/>
      <w:r w:rsidRPr="00EE524B">
        <w:rPr>
          <w:rFonts w:ascii="Aptos Display" w:eastAsia="Times New Roman" w:hAnsi="Aptos Display" w:cs="Calibri Light"/>
          <w:color w:val="0F4761"/>
          <w:kern w:val="0"/>
          <w:sz w:val="32"/>
          <w:szCs w:val="32"/>
          <w:lang w:val="nl-NL" w:eastAsia="nl-NL"/>
          <w14:ligatures w14:val="none"/>
        </w:rPr>
        <w:t>Hoofdstuk X. Het onbezoldigd verlof</w:t>
      </w:r>
      <w:bookmarkEnd w:id="390"/>
      <w:bookmarkEnd w:id="391"/>
    </w:p>
    <w:p w14:paraId="1D019E6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238</w:t>
      </w:r>
    </w:p>
    <w:p w14:paraId="6225C92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EA2B5CE"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Onder onbezoldigd verlof wordt begrepen:</w:t>
      </w:r>
    </w:p>
    <w:p w14:paraId="23259B78"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kern w:val="0"/>
          <w:sz w:val="20"/>
          <w:szCs w:val="20"/>
          <w:u w:val="single"/>
          <w:lang w:eastAsia="nl-NL"/>
          <w14:ligatures w14:val="none"/>
        </w:rPr>
      </w:pPr>
      <w:r w:rsidRPr="00EE524B">
        <w:rPr>
          <w:rFonts w:ascii="Calibri Light" w:eastAsia="Times New Roman" w:hAnsi="Calibri Light" w:cs="Calibri Light"/>
          <w:kern w:val="0"/>
          <w:sz w:val="20"/>
          <w:szCs w:val="20"/>
          <w:u w:val="single"/>
          <w:lang w:eastAsia="nl-NL"/>
          <w14:ligatures w14:val="none"/>
        </w:rPr>
        <w:t>Onbezoldigd verlof als gunst:</w:t>
      </w:r>
    </w:p>
    <w:p w14:paraId="74CA1931" w14:textId="77777777" w:rsidR="00EE524B" w:rsidRPr="00EE524B" w:rsidRDefault="00EE524B" w:rsidP="007724EC">
      <w:pPr>
        <w:numPr>
          <w:ilvl w:val="0"/>
          <w:numId w:val="52"/>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twintig werkdagen per kalenderjaar, te nemen in volledige of halve dagen en al dan niet aaneensluitende perioden;</w:t>
      </w:r>
    </w:p>
    <w:p w14:paraId="08355B66" w14:textId="77777777" w:rsidR="00EE524B" w:rsidRPr="00EE524B" w:rsidRDefault="00EE524B" w:rsidP="007724EC">
      <w:pPr>
        <w:numPr>
          <w:ilvl w:val="0"/>
          <w:numId w:val="52"/>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twee jaar voltijdse of deeltijdse onderbreking gedurende de loopbaan, te nemen in al dan niet aaneensluitende perioden van minimaal één maand</w:t>
      </w:r>
    </w:p>
    <w:p w14:paraId="02000F6E"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kern w:val="0"/>
          <w:sz w:val="20"/>
          <w:szCs w:val="20"/>
          <w:u w:val="single"/>
          <w:lang w:eastAsia="nl-NL"/>
          <w14:ligatures w14:val="none"/>
        </w:rPr>
      </w:pPr>
      <w:r w:rsidRPr="00EE524B">
        <w:rPr>
          <w:rFonts w:ascii="Calibri Light" w:eastAsia="Times New Roman" w:hAnsi="Calibri Light" w:cs="Calibri Light"/>
          <w:kern w:val="0"/>
          <w:sz w:val="20"/>
          <w:szCs w:val="20"/>
          <w:u w:val="single"/>
          <w:lang w:eastAsia="nl-NL"/>
          <w14:ligatures w14:val="none"/>
        </w:rPr>
        <w:t>Onbezoldigd verlof als recht</w:t>
      </w:r>
    </w:p>
    <w:p w14:paraId="575CAB5A" w14:textId="77777777" w:rsidR="00EE524B" w:rsidRPr="00EE524B" w:rsidRDefault="00EE524B" w:rsidP="007724EC">
      <w:pPr>
        <w:numPr>
          <w:ilvl w:val="0"/>
          <w:numId w:val="65"/>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twaalf maanden voltijdse onderbreking gedurende de loopbaan te nemen in periodes van minimaal een maand – bijkomend vanaf de leeftijd van 55 jaar, twaalf maanden voltijdse onderbreking te nemen in periodes van minimaal een maand;</w:t>
      </w:r>
    </w:p>
    <w:p w14:paraId="192684F9" w14:textId="77777777" w:rsidR="00EE524B" w:rsidRPr="00EE524B" w:rsidRDefault="00EE524B" w:rsidP="007724EC">
      <w:pPr>
        <w:numPr>
          <w:ilvl w:val="0"/>
          <w:numId w:val="65"/>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75C816CD"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181FA837"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onbezoldigd verlof als gunst kan worden toegestaan</w:t>
      </w:r>
      <w:r w:rsidRPr="00EE524B">
        <w:rPr>
          <w:rFonts w:ascii="Calibri Light" w:eastAsia="Times New Roman" w:hAnsi="Calibri Light" w:cs="Calibri Light"/>
          <w:bCs/>
          <w:strike/>
          <w:color w:val="FF0000"/>
          <w:kern w:val="0"/>
          <w:sz w:val="20"/>
          <w:szCs w:val="20"/>
          <w:lang w:eastAsia="nl-NL"/>
          <w14:ligatures w14:val="none"/>
        </w:rPr>
        <w:t>,</w:t>
      </w:r>
      <w:r w:rsidRPr="00EE524B">
        <w:rPr>
          <w:rFonts w:ascii="Calibri Light" w:eastAsia="Times New Roman" w:hAnsi="Calibri Light" w:cs="Calibri Light"/>
          <w:bCs/>
          <w:color w:val="FF0000"/>
          <w:kern w:val="0"/>
          <w:sz w:val="20"/>
          <w:szCs w:val="20"/>
          <w:lang w:eastAsia="nl-NL"/>
          <w14:ligatures w14:val="none"/>
        </w:rPr>
        <w:t xml:space="preserve"> </w:t>
      </w:r>
      <w:r w:rsidRPr="00EE524B">
        <w:rPr>
          <w:rFonts w:ascii="Calibri Light" w:eastAsia="Times New Roman" w:hAnsi="Calibri Light" w:cs="Calibri Light"/>
          <w:bCs/>
          <w:kern w:val="0"/>
          <w:sz w:val="20"/>
          <w:szCs w:val="20"/>
          <w:lang w:eastAsia="nl-NL"/>
          <w14:ligatures w14:val="none"/>
        </w:rPr>
        <w:t>voor zover de goede werking van de dienst daardoor niet in het gedrang komt.</w:t>
      </w:r>
    </w:p>
    <w:p w14:paraId="118515A2"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 xml:space="preserve">Evenwel heeft het personeelslid het recht om tien werkdagen per jaar onbezoldigd van het werk afwezig te zijn om dwingende redenen conform artikel 30 bis §1 van de wet van 3 juli 1978 betreffende de arbeidsovereenkomsten en artikel 2 tot en met 6 van het koninklijk besluit van 11 oktober 1991 tot vaststelling van de nadere regelen voor de uitoefening van het recht op een verlof om dwingende reden. </w:t>
      </w:r>
    </w:p>
    <w:p w14:paraId="399B9E8D"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personeelslid heeft recht op maximum vijf werkdagen per jaar onbezoldigd zorgverlof conform artikel 30 bis §2 van de wet van 3 juli 1978 betreffende de arbeidsovereenkomsten. Deze dagen worden aangerekend op het verlof om dwingende reden.</w:t>
      </w:r>
    </w:p>
    <w:p w14:paraId="221E51A1"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 xml:space="preserve">Als het personeelslid onbezoldigd verlof opneemt om dwingende reden of in het kader van zorgverlof, worden de twintig werkdagen onbezoldigd verlof als vermeld in §1, 1 in het betrokken kalenderjaar met een gelijk aantal dagen verminderd. </w:t>
      </w:r>
    </w:p>
    <w:p w14:paraId="002E4F2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0B9E5CF7"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onbezoldigd verlof als recht is een recht voor alle personeelsleden, met uitzondering van de decretale graden en leidinggevenden. Voor hen kan dit verlof toegestaan worden als gunstmaatregel, voor zover de goede werking van de dienst daardoor niet in het gedrang komt.</w:t>
      </w:r>
    </w:p>
    <w:p w14:paraId="5561172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08C1BD21"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 xml:space="preserve">Het personeelslid richt zijn aanvraag tenminste drie maanden voor aanvang van het verlof en tenminste drie werkdagen voor aanvang van het onbezoldigd verlof als gunst bedoeld in 1°. Een kortere termijn kan aanvaard worden. </w:t>
      </w:r>
    </w:p>
    <w:p w14:paraId="0B814540"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personeelslid hoeft geen reden op te geven.</w:t>
      </w:r>
    </w:p>
    <w:p w14:paraId="794A6CCE"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De ingangsdatum kan in uitzonderlijke omstandigheden en voor zover de goede werking van de dienst in het gedrang dreigt te komen, gemotiveerd uitgesteld worden met maximaal zes maanden.</w:t>
      </w:r>
    </w:p>
    <w:p w14:paraId="373D22C2"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In geval onbezoldigd verlof een gunst is, gebeurt een eventuele weigering op gemotiveerde wijze. In de gevallen dat het verlof wordt geweigerd mag dit niet gebeuren omwille van het uit eigen beweging uitdrukkelijk meegedeelde of het door het bestuur vermoede doel van het verlof.</w:t>
      </w:r>
    </w:p>
    <w:p w14:paraId="3F6B332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0E958435"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Voor een contractueel personeelslid wordt het onbezoldigd verlof beschouwd als een schorsing van de uitvoering van de arbeidsovereenkomst en niet als een wijziging van de lopende arbeidsovereenkomst.</w:t>
      </w:r>
    </w:p>
    <w:p w14:paraId="18FDAB7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239</w:t>
      </w:r>
    </w:p>
    <w:p w14:paraId="56A7AF46"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Verlof wegens arbeidsongeschiktheid, met uitzondering van de arbeidsongeschiktheid ten gevolge van een arbeidsongeval of een beroepsziekte, maakt geen einde aan een toegekend onbezoldigd verlof.</w:t>
      </w:r>
    </w:p>
    <w:p w14:paraId="79FBEF5C"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Als een feestdag op een dag onbezoldigd verlof valt, loopt het verlof door. De feestdag wordt niet vervangen.</w:t>
      </w:r>
    </w:p>
    <w:p w14:paraId="511AA1F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240</w:t>
      </w:r>
    </w:p>
    <w:p w14:paraId="05C38EC5"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personeelslid kan het toegestane onbezoldigd verlof te allen tijde opzeggen, mits eerbiediging van een termijn van minimum 30 dagen, tenzij een kortere termijn aanvaard wordt.</w:t>
      </w:r>
    </w:p>
    <w:p w14:paraId="3A48C47A" w14:textId="77777777" w:rsidR="00EE524B" w:rsidRPr="00EE524B" w:rsidRDefault="00EE524B" w:rsidP="00EE524B">
      <w:pPr>
        <w:spacing w:before="120" w:after="200" w:line="240" w:lineRule="auto"/>
        <w:ind w:left="851"/>
        <w:jc w:val="both"/>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Aanvragen tot verlenging van de afwezigheid moeten uiterlijk één maand vóór het verstrijken van de lopende afwezigheidsperiode worden ingediend.</w:t>
      </w:r>
    </w:p>
    <w:p w14:paraId="14A65CE8"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392" w:name="_Toc16028977"/>
      <w:bookmarkStart w:id="393" w:name="_Toc98348699"/>
      <w:r w:rsidRPr="00EE524B">
        <w:rPr>
          <w:rFonts w:ascii="Calibri Light" w:eastAsia="Times New Roman" w:hAnsi="Calibri Light" w:cs="Calibri Light"/>
          <w:kern w:val="0"/>
          <w:sz w:val="20"/>
          <w:szCs w:val="20"/>
          <w:lang w:val="nl-NL" w:eastAsia="nl-NL"/>
          <w14:ligatures w14:val="none"/>
        </w:rPr>
        <w:br w:type="page"/>
      </w:r>
    </w:p>
    <w:p w14:paraId="4D46E8ED"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394" w:name="_Toc173938762"/>
      <w:r w:rsidRPr="00EE524B">
        <w:rPr>
          <w:rFonts w:ascii="Aptos Display" w:eastAsia="Times New Roman" w:hAnsi="Aptos Display" w:cs="Calibri Light"/>
          <w:color w:val="0F4761"/>
          <w:kern w:val="0"/>
          <w:sz w:val="32"/>
          <w:szCs w:val="32"/>
          <w:lang w:val="nl-NL" w:eastAsia="nl-NL"/>
          <w14:ligatures w14:val="none"/>
        </w:rPr>
        <w:t>Hoofdstuk XI. Federale thematische verloven/ Vlaams zorgkrediet</w:t>
      </w:r>
      <w:bookmarkEnd w:id="392"/>
      <w:bookmarkEnd w:id="393"/>
      <w:bookmarkEnd w:id="394"/>
    </w:p>
    <w:p w14:paraId="3462B23A"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95" w:name="_Toc16028978"/>
      <w:bookmarkStart w:id="396" w:name="_Toc98348700"/>
      <w:bookmarkStart w:id="397" w:name="_Toc173938763"/>
      <w:r w:rsidRPr="00EE524B">
        <w:rPr>
          <w:rFonts w:ascii="Calibri Light" w:eastAsia="Times New Roman" w:hAnsi="Calibri Light" w:cs="Calibri Light"/>
          <w:color w:val="0F4761"/>
          <w:kern w:val="0"/>
          <w:sz w:val="28"/>
          <w:szCs w:val="28"/>
          <w:lang w:val="nl-NL" w:eastAsia="nl-NL"/>
          <w14:ligatures w14:val="none"/>
        </w:rPr>
        <w:t>Afdeling 1. Algemene bepalingen</w:t>
      </w:r>
      <w:bookmarkEnd w:id="395"/>
      <w:bookmarkEnd w:id="396"/>
      <w:bookmarkEnd w:id="397"/>
    </w:p>
    <w:p w14:paraId="495C24A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241</w:t>
      </w:r>
    </w:p>
    <w:p w14:paraId="6EF6DC61"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0F715A8B"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0AAB502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242</w:t>
      </w:r>
    </w:p>
    <w:p w14:paraId="692EB0D9"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De federale thematische verloven zijn een recht voor alle personeelsleden, ongeacht hun graad</w:t>
      </w:r>
      <w:r w:rsidRPr="00EE524B">
        <w:rPr>
          <w:rFonts w:ascii="Calibri Light" w:eastAsia="Times New Roman" w:hAnsi="Calibri Light" w:cs="Calibri Light"/>
          <w:b/>
          <w:bCs/>
          <w:kern w:val="0"/>
          <w:sz w:val="20"/>
          <w:szCs w:val="20"/>
          <w:lang w:eastAsia="nl-NL"/>
          <w14:ligatures w14:val="none"/>
        </w:rPr>
        <w:t>.</w:t>
      </w:r>
    </w:p>
    <w:p w14:paraId="3F435604"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Vlaams zorgkrediet is een recht voor alle personeelsleden, met uitzondering van de decretale graden en leidinggevenden. Voor hen kan dit verlof toegestaan worden als gunstmaatregel, voor zover de goede werking van de dienst daardoor niet in het gedrang komt.</w:t>
      </w:r>
    </w:p>
    <w:p w14:paraId="1547A17C"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Calibri Light"/>
          <w:b/>
          <w:i/>
          <w:kern w:val="0"/>
          <w:sz w:val="20"/>
          <w:szCs w:val="20"/>
          <w:lang w:eastAsia="nl-NL"/>
          <w14:ligatures w14:val="none"/>
        </w:rPr>
      </w:pPr>
      <w:r w:rsidRPr="00EE524B">
        <w:rPr>
          <w:rFonts w:ascii="Calibri Light" w:eastAsia="Times New Roman" w:hAnsi="Calibri Light" w:cs="Calibri Light"/>
          <w:i/>
          <w:kern w:val="0"/>
          <w:sz w:val="20"/>
          <w:szCs w:val="20"/>
          <w:lang w:eastAsia="nl-NL"/>
          <w14:ligatures w14:val="none"/>
        </w:rPr>
        <w:t>Artikel 243</w:t>
      </w:r>
    </w:p>
    <w:p w14:paraId="780AD734"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De periodes van loopbaanonderbreking, vermindering van de arbeidsprestaties en het Vlaams zorgkrediet worden beschouwd als verlof.</w:t>
      </w:r>
    </w:p>
    <w:p w14:paraId="52EED8D4"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verlof is onbezoldigd.</w:t>
      </w:r>
    </w:p>
    <w:p w14:paraId="30012F6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398" w:name="_Toc16028979"/>
      <w:bookmarkStart w:id="399" w:name="_Toc98348701"/>
      <w:bookmarkStart w:id="400" w:name="_Toc173938764"/>
      <w:r w:rsidRPr="00EE524B">
        <w:rPr>
          <w:rFonts w:ascii="Calibri Light" w:eastAsia="Times New Roman" w:hAnsi="Calibri Light" w:cs="Calibri Light"/>
          <w:color w:val="0F4761"/>
          <w:kern w:val="0"/>
          <w:sz w:val="28"/>
          <w:szCs w:val="28"/>
          <w:lang w:val="nl-NL" w:eastAsia="nl-NL"/>
          <w14:ligatures w14:val="none"/>
        </w:rPr>
        <w:t>Afdeling 2. Vlaams zorgkrediet</w:t>
      </w:r>
      <w:bookmarkEnd w:id="398"/>
      <w:bookmarkEnd w:id="399"/>
      <w:bookmarkEnd w:id="400"/>
    </w:p>
    <w:p w14:paraId="388576D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244</w:t>
      </w:r>
    </w:p>
    <w:p w14:paraId="732BD9F5" w14:textId="77777777" w:rsidR="00EE524B" w:rsidRPr="00EE524B" w:rsidRDefault="00EE524B" w:rsidP="00EE524B">
      <w:pPr>
        <w:spacing w:before="120" w:after="0" w:line="240" w:lineRule="auto"/>
        <w:ind w:left="851"/>
        <w:jc w:val="both"/>
        <w:outlineLvl w:val="5"/>
        <w:rPr>
          <w:rFonts w:ascii="Calibri Light" w:eastAsia="Times New Roman" w:hAnsi="Calibri Light" w:cs="Calibri Light"/>
          <w:bCs/>
          <w:kern w:val="0"/>
          <w:sz w:val="20"/>
          <w:szCs w:val="20"/>
          <w:lang w:eastAsia="nl-NL"/>
          <w14:ligatures w14:val="none"/>
        </w:rPr>
      </w:pPr>
      <w:r w:rsidRPr="00EE524B">
        <w:rPr>
          <w:rFonts w:ascii="Calibri Light" w:eastAsia="Times New Roman" w:hAnsi="Calibri Light" w:cs="Calibri Light"/>
          <w:bCs/>
          <w:kern w:val="0"/>
          <w:sz w:val="20"/>
          <w:szCs w:val="20"/>
          <w:lang w:eastAsia="nl-NL"/>
          <w14:ligatures w14:val="none"/>
        </w:rPr>
        <w:t>Het Vlaams zorgkrediet wordt toegepast conform volgende besluiten:</w:t>
      </w:r>
    </w:p>
    <w:p w14:paraId="74558862" w14:textId="77777777" w:rsidR="00EE524B" w:rsidRPr="00EE524B" w:rsidRDefault="00EE524B" w:rsidP="007724EC">
      <w:pPr>
        <w:numPr>
          <w:ilvl w:val="0"/>
          <w:numId w:val="53"/>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het besluit van de Vlaamse Regering van 26 juli 2016 tot toekenning van onderbrekingsuitkeringen voor zorgkrediet; </w:t>
      </w:r>
    </w:p>
    <w:p w14:paraId="105E0586" w14:textId="77777777" w:rsidR="00EE524B" w:rsidRPr="00EE524B" w:rsidRDefault="00EE524B" w:rsidP="007724EC">
      <w:pPr>
        <w:numPr>
          <w:ilvl w:val="0"/>
          <w:numId w:val="53"/>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besluit van de Vlaamse Regering van 22 september 2017 tot wijziging van diverse bepalingen van het besluit van de Vlaamse Regering van 26 juli 2016 tot toekenning van onderbrekingsuitkeringen voor zorgkrediet;</w:t>
      </w:r>
    </w:p>
    <w:p w14:paraId="0206AB24" w14:textId="77777777" w:rsidR="00EE524B" w:rsidRPr="00EE524B" w:rsidRDefault="00EE524B" w:rsidP="007724EC">
      <w:pPr>
        <w:numPr>
          <w:ilvl w:val="0"/>
          <w:numId w:val="53"/>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besluit van de Vlaamse Regering van 7 september 2018 houdende de wijziging van diverse bepalingen van het besluit van de Vlaamse Regering van 26 juli 2016 tot toekenning van de onderbrekingsuitkeringen voor zorgkrediet.</w:t>
      </w:r>
    </w:p>
    <w:p w14:paraId="54E0462A"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245</w:t>
      </w:r>
    </w:p>
    <w:p w14:paraId="3AF09B0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3B78C10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met recht op het Vlaams zorgkrediet stelt de algemeen directeur ten minste drie maanden voor de aanvang schriftelijk op de hoogte van de periode gedurende welke het Vlaams zorgkrediet opgenomen wordt. </w:t>
      </w:r>
    </w:p>
    <w:p w14:paraId="2292D136"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termijn van drie maanden kan evenwel op verzoek van het personeelslid worden ingekort.</w:t>
      </w:r>
    </w:p>
    <w:p w14:paraId="7570D50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04A8D07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waaraan het Vlaams zorgkrediet kan toegestaan worden, richt, op de in §1 bepaalde wijze, een aanvraag tot de algemeen directeur ten minste drie maanden voor de aanvang.</w:t>
      </w:r>
    </w:p>
    <w:p w14:paraId="5B527983"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Wanneer de aanvraag niet wordt ingewilligd, wordt de beslissing gemotiveerd.</w:t>
      </w:r>
    </w:p>
    <w:p w14:paraId="060C8257"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8F0FEBA"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algemeen directeur waaraan het Vlaams zorgkrediet kan toegestaan worden, richt, op de in §1 bepaalde wijze, een aanvraag tot het uitvoerend orgaan ten minste drie maanden voor de aanvang.</w:t>
      </w:r>
    </w:p>
    <w:p w14:paraId="4068E51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Wanneer de aanvraag niet wordt ingewilligd, wordt de beslissing gemotiveerd.</w:t>
      </w:r>
    </w:p>
    <w:p w14:paraId="132A3E3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246</w:t>
      </w:r>
    </w:p>
    <w:p w14:paraId="56A16BB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zorgkrediet neemt in principe een aanvang op de eerste van de maand, tenzij aansluitend op een andere loopbaanvermindering of bevallingsrust.</w:t>
      </w:r>
    </w:p>
    <w:p w14:paraId="09AD497C"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57E8C7E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Ingeval van zorgkrediet voor een geadopteerd kind, start het zorgkrediet (ten vroegste) vanaf de inschrijving in het bevolkings- of het vreemdelingenregister van de gemeente waar het personeelslid woont. </w:t>
      </w:r>
    </w:p>
    <w:p w14:paraId="1849C90E"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247</w:t>
      </w:r>
    </w:p>
    <w:p w14:paraId="61B2D349"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401" w:name="_Hlk86479755"/>
      <w:r w:rsidRPr="00EE524B">
        <w:rPr>
          <w:rFonts w:ascii="Calibri Light" w:eastAsia="Times New Roman" w:hAnsi="Calibri Light" w:cs="Times New Roman"/>
          <w:color w:val="0F4761"/>
          <w:kern w:val="0"/>
          <w:sz w:val="20"/>
          <w:szCs w:val="20"/>
          <w:lang w:val="nl-NL" w:eastAsia="nl-NL"/>
          <w14:ligatures w14:val="none"/>
        </w:rPr>
        <w:t>Paragraaf 1</w:t>
      </w:r>
    </w:p>
    <w:p w14:paraId="24607003"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bewijs van de aangehaalde redenen tot volledig of gedeeltelijk zorgkrediet wordt geleverd door het personeelslid. </w:t>
      </w:r>
    </w:p>
    <w:p w14:paraId="22B5EA6C"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7EF0814"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bookmarkStart w:id="402" w:name="_Toc421707771"/>
      <w:r w:rsidRPr="00EE524B">
        <w:rPr>
          <w:rFonts w:ascii="Calibri Light" w:eastAsia="Times New Roman" w:hAnsi="Calibri Light" w:cs="Calibri Light"/>
          <w:kern w:val="0"/>
          <w:sz w:val="20"/>
          <w:szCs w:val="20"/>
          <w:lang w:val="nl-NL" w:eastAsia="nl-NL"/>
          <w14:ligatures w14:val="none"/>
        </w:rPr>
        <w:t>De periodes van het Vlaams zorgkrediet kunnen onder de gestelde voorwaarden en mits naleving van de regels bepaald in dit hoofdstuk worden verlengd.</w:t>
      </w:r>
    </w:p>
    <w:p w14:paraId="6815AEBF"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403" w:name="_Toc16028980"/>
      <w:bookmarkStart w:id="404" w:name="_Toc98348702"/>
      <w:bookmarkStart w:id="405" w:name="_Toc173938765"/>
      <w:bookmarkEnd w:id="401"/>
      <w:bookmarkEnd w:id="402"/>
      <w:r w:rsidRPr="00EE524B">
        <w:rPr>
          <w:rFonts w:ascii="Calibri Light" w:eastAsia="Times New Roman" w:hAnsi="Calibri Light" w:cs="Calibri Light"/>
          <w:color w:val="0F4761"/>
          <w:kern w:val="0"/>
          <w:sz w:val="28"/>
          <w:szCs w:val="28"/>
          <w:lang w:val="nl-NL" w:eastAsia="nl-NL"/>
          <w14:ligatures w14:val="none"/>
        </w:rPr>
        <w:t>Afdeling 3. Palliatieve verzorging</w:t>
      </w:r>
      <w:bookmarkEnd w:id="403"/>
      <w:bookmarkEnd w:id="404"/>
      <w:bookmarkEnd w:id="405"/>
    </w:p>
    <w:p w14:paraId="22DDBA2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248</w:t>
      </w:r>
    </w:p>
    <w:p w14:paraId="2F3BC2DD"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verlof zoals bedoeld in deze afdeling wordt genomen conform volgende bepalingen:</w:t>
      </w:r>
    </w:p>
    <w:p w14:paraId="22AF5774" w14:textId="77777777" w:rsidR="00EE524B" w:rsidRPr="00EE524B" w:rsidRDefault="00EE524B" w:rsidP="007724EC">
      <w:pPr>
        <w:numPr>
          <w:ilvl w:val="0"/>
          <w:numId w:val="54"/>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Herstelwet van 22 januari 1985 houdende sociale bepalingen;</w:t>
      </w:r>
    </w:p>
    <w:p w14:paraId="3BBAB556" w14:textId="77777777" w:rsidR="00EE524B" w:rsidRPr="00EE524B" w:rsidRDefault="00EE524B" w:rsidP="007724EC">
      <w:pPr>
        <w:numPr>
          <w:ilvl w:val="0"/>
          <w:numId w:val="54"/>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koninklijk besluit van 22 maart 1995 inzake palliatief verlof</w:t>
      </w:r>
    </w:p>
    <w:p w14:paraId="04CB86ED"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406" w:name="_Toc16028981"/>
      <w:bookmarkStart w:id="407" w:name="_Toc98348703"/>
      <w:bookmarkStart w:id="408" w:name="_Toc173938766"/>
      <w:r w:rsidRPr="00EE524B">
        <w:rPr>
          <w:rFonts w:ascii="Calibri Light" w:eastAsia="Times New Roman" w:hAnsi="Calibri Light" w:cs="Calibri Light"/>
          <w:color w:val="0F4761"/>
          <w:kern w:val="0"/>
          <w:sz w:val="28"/>
          <w:szCs w:val="28"/>
          <w:lang w:val="nl-NL" w:eastAsia="nl-NL"/>
          <w14:ligatures w14:val="none"/>
        </w:rPr>
        <w:t>Afdeling 4. Ouderschapsverlof in het kader van de onderbreking van de beroepsloopbaan</w:t>
      </w:r>
      <w:bookmarkEnd w:id="406"/>
      <w:bookmarkEnd w:id="407"/>
      <w:bookmarkEnd w:id="408"/>
    </w:p>
    <w:p w14:paraId="0F03EE0B"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249</w:t>
      </w:r>
    </w:p>
    <w:p w14:paraId="24CFDB76"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ouderschapsverlof wordt genomen conform het koninklijk besluit van 29 oktober 1997 betreffende de invoering van een recht op ouderschapsverlof in het kader van de onderbreking van de beroepsloopbaan.</w:t>
      </w:r>
    </w:p>
    <w:p w14:paraId="552311F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250</w:t>
      </w:r>
    </w:p>
    <w:p w14:paraId="3D73F66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24BFF168"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heeft het recht zijn loopbaan volledig te onderbreken. </w:t>
      </w:r>
    </w:p>
    <w:p w14:paraId="729CFA85"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volledige onderbreking is voor een periode van vier maanden. Deze periode kan naar keuze van het personeelslid in maanden worden gesplitst.</w:t>
      </w:r>
    </w:p>
    <w:p w14:paraId="0B43B50F"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3F85B3ED"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4de maand ouderschapsverlof wordt alleen vergoed indien het kind geboren of geadopteerd is vanaf 8 maart 2012. </w:t>
      </w:r>
    </w:p>
    <w:p w14:paraId="07545CC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4A77CAF5"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voltijdse personeelslid heeft het recht zijn loopbaan halftijds te verminderen.</w:t>
      </w:r>
    </w:p>
    <w:p w14:paraId="70B1E73A"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Vermindering van de prestaties tot de helft is voor een periode van acht maanden. Deze periode kan naar keuze van het personeelslid worden opgesplitst in periodes van twee maanden of een veelvoud hiervan.</w:t>
      </w:r>
    </w:p>
    <w:p w14:paraId="74008E2F"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545B937D"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 7de en 8ste maand ouderschapsverlof worden alleen vergoed indien het kind geboren of geadopteerd is vanaf 8 maart 2012. </w:t>
      </w:r>
    </w:p>
    <w:p w14:paraId="58360A56"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2C375C9C"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voltijdse personeelslid heeft het recht zijn loopbaan deeltijds verder te zetten in de vorm van een vermindering met één vijfde.</w:t>
      </w:r>
    </w:p>
    <w:p w14:paraId="62E89E91"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Vermindering van de prestaties met een vijfde is voor een periode van twintig maanden. Deze periode kan naar keuze van het personeelslid worden opgesplitst in periodes van vijf maanden of een veelvoud hiervan.</w:t>
      </w:r>
    </w:p>
    <w:p w14:paraId="11180EF9"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16de tot de 20ste maand ouderschapsverlof worden alleen vergoed indien het kind geboren of geadopteerd is vanaf 8 maart 2012.</w:t>
      </w:r>
    </w:p>
    <w:p w14:paraId="6303285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0B2E9EAB"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voltijdse personeelslid kan zijn loopbaan verminderen met één tiende voor zover het bestuur hiermee akkoord gaat.</w:t>
      </w:r>
    </w:p>
    <w:p w14:paraId="1689C789"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Vermindering van de prestaties met een tiende is voor een periode van veertig maanden. Deze periode kan naar keuze van het personeelslid worden opgesplitst in periodes van tien maanden of een veelvoud hiervan.</w:t>
      </w:r>
    </w:p>
    <w:p w14:paraId="3EB89C33"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30ste tot de 40ste maand ouderschapsverlof worden alleen vergoed indien het kind geboren of geadopteerd is vanaf 8 maart 2012.</w:t>
      </w:r>
    </w:p>
    <w:p w14:paraId="4B4D2AAA"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409" w:name="_Toc16028982"/>
      <w:bookmarkStart w:id="410" w:name="_Toc98348704"/>
      <w:bookmarkStart w:id="411" w:name="_Toc173938767"/>
      <w:r w:rsidRPr="00EE524B">
        <w:rPr>
          <w:rFonts w:ascii="Calibri Light" w:eastAsia="Times New Roman" w:hAnsi="Calibri Light" w:cs="Calibri Light"/>
          <w:color w:val="0F4761"/>
          <w:kern w:val="0"/>
          <w:sz w:val="28"/>
          <w:szCs w:val="28"/>
          <w:lang w:val="nl-NL" w:eastAsia="nl-NL"/>
          <w14:ligatures w14:val="none"/>
        </w:rPr>
        <w:t>Afdeling 5. Loopbaanonderbreking voor bijstand of verzorging van een zwaar ziek gezins- of familielid</w:t>
      </w:r>
      <w:bookmarkEnd w:id="409"/>
      <w:bookmarkEnd w:id="410"/>
      <w:bookmarkEnd w:id="411"/>
    </w:p>
    <w:p w14:paraId="6A6AA94D"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251</w:t>
      </w:r>
    </w:p>
    <w:p w14:paraId="18EDDE3E" w14:textId="77777777" w:rsidR="00EE524B" w:rsidRPr="00EE524B" w:rsidRDefault="00EE524B" w:rsidP="00EE524B">
      <w:pPr>
        <w:tabs>
          <w:tab w:val="left" w:pos="288"/>
          <w:tab w:val="left" w:pos="432"/>
          <w:tab w:val="left" w:pos="5616"/>
          <w:tab w:val="left" w:pos="10656"/>
        </w:tabs>
        <w:spacing w:before="120" w:after="60" w:line="240" w:lineRule="auto"/>
        <w:ind w:left="851" w:right="-58"/>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verlof zoals bedoeld in deze afdeling wordt genomen conform volgende bepalingen:</w:t>
      </w:r>
    </w:p>
    <w:p w14:paraId="7873C03E" w14:textId="77777777" w:rsidR="00EE524B" w:rsidRPr="00EE524B" w:rsidRDefault="00EE524B" w:rsidP="007724EC">
      <w:pPr>
        <w:numPr>
          <w:ilvl w:val="0"/>
          <w:numId w:val="55"/>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Herstelwet van 22 januari 1985 houdende sociale bepalingen;</w:t>
      </w:r>
    </w:p>
    <w:p w14:paraId="0BA314EB" w14:textId="77777777" w:rsidR="00EE524B" w:rsidRPr="00EE524B" w:rsidRDefault="00EE524B" w:rsidP="007724EC">
      <w:pPr>
        <w:numPr>
          <w:ilvl w:val="0"/>
          <w:numId w:val="55"/>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het koninklijk besluit van 10 augustus 1998 tot invoering van een recht op loopbaanonderbreking voor bijstand of verzorging van een zwaar ziek gezins- of familielid.</w:t>
      </w:r>
    </w:p>
    <w:p w14:paraId="0A6641BB" w14:textId="77777777" w:rsidR="00EE524B" w:rsidRPr="00EE524B" w:rsidRDefault="00EE524B" w:rsidP="00EE524B">
      <w:pPr>
        <w:spacing w:before="120" w:after="200" w:line="240" w:lineRule="auto"/>
        <w:ind w:left="851"/>
        <w:jc w:val="both"/>
        <w:rPr>
          <w:rFonts w:ascii="Calibri Light" w:eastAsia="Times New Roman" w:hAnsi="Calibri Light" w:cs="Calibri Light"/>
          <w:b/>
          <w:color w:val="00AFA8"/>
          <w:kern w:val="0"/>
          <w:sz w:val="28"/>
          <w:szCs w:val="28"/>
          <w:u w:val="single"/>
          <w:lang w:val="nl-NL" w:eastAsia="nl-NL"/>
          <w14:ligatures w14:val="none"/>
        </w:rPr>
      </w:pPr>
      <w:bookmarkStart w:id="412" w:name="_Toc26176922"/>
      <w:bookmarkStart w:id="413" w:name="_Toc45126134"/>
      <w:bookmarkStart w:id="414" w:name="_Toc47524383"/>
      <w:bookmarkStart w:id="415" w:name="_Toc52552392"/>
      <w:bookmarkStart w:id="416" w:name="_Toc98348705"/>
      <w:bookmarkStart w:id="417" w:name="_Hlk86479798"/>
      <w:r w:rsidRPr="00EE524B">
        <w:rPr>
          <w:rFonts w:ascii="Calibri Light" w:eastAsia="Times New Roman" w:hAnsi="Calibri Light" w:cs="Calibri Light"/>
          <w:kern w:val="0"/>
          <w:sz w:val="20"/>
          <w:szCs w:val="20"/>
          <w:lang w:val="nl-NL" w:eastAsia="nl-NL"/>
          <w14:ligatures w14:val="none"/>
        </w:rPr>
        <w:br w:type="page"/>
      </w:r>
    </w:p>
    <w:p w14:paraId="0FF46BEB"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418" w:name="_Toc173938768"/>
      <w:r w:rsidRPr="00EE524B">
        <w:rPr>
          <w:rFonts w:ascii="Calibri Light" w:eastAsia="Times New Roman" w:hAnsi="Calibri Light" w:cs="Calibri Light"/>
          <w:color w:val="0F4761"/>
          <w:kern w:val="0"/>
          <w:sz w:val="28"/>
          <w:szCs w:val="28"/>
          <w:lang w:val="nl-NL" w:eastAsia="nl-NL"/>
          <w14:ligatures w14:val="none"/>
        </w:rPr>
        <w:t>Afdeling 6.</w:t>
      </w:r>
      <w:bookmarkEnd w:id="412"/>
      <w:bookmarkEnd w:id="413"/>
      <w:bookmarkEnd w:id="414"/>
      <w:bookmarkEnd w:id="415"/>
      <w:r w:rsidRPr="00EE524B">
        <w:rPr>
          <w:rFonts w:ascii="Calibri Light" w:eastAsia="Times New Roman" w:hAnsi="Calibri Light" w:cs="Calibri Light"/>
          <w:color w:val="0F4761"/>
          <w:kern w:val="0"/>
          <w:sz w:val="28"/>
          <w:szCs w:val="28"/>
          <w:lang w:val="nl-NL" w:eastAsia="nl-NL"/>
          <w14:ligatures w14:val="none"/>
        </w:rPr>
        <w:t xml:space="preserve"> Mantelzorgverlof</w:t>
      </w:r>
      <w:bookmarkEnd w:id="416"/>
      <w:bookmarkEnd w:id="418"/>
    </w:p>
    <w:bookmarkEnd w:id="417"/>
    <w:p w14:paraId="2EDCC6B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252</w:t>
      </w:r>
    </w:p>
    <w:p w14:paraId="66BFA0EF"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419" w:name="_Hlk105411472"/>
      <w:bookmarkStart w:id="420" w:name="_Hlk86488673"/>
      <w:r w:rsidRPr="00EE524B">
        <w:rPr>
          <w:rFonts w:ascii="Calibri Light" w:eastAsia="Times New Roman" w:hAnsi="Calibri Light" w:cs="Times New Roman"/>
          <w:color w:val="0F4761"/>
          <w:kern w:val="0"/>
          <w:sz w:val="20"/>
          <w:szCs w:val="20"/>
          <w:lang w:val="nl-NL" w:eastAsia="nl-NL"/>
          <w14:ligatures w14:val="none"/>
        </w:rPr>
        <w:t>Paragraaf 1</w:t>
      </w:r>
    </w:p>
    <w:p w14:paraId="608DDDD8" w14:textId="77777777" w:rsidR="00EE524B" w:rsidRPr="00EE524B" w:rsidRDefault="00EE524B" w:rsidP="00EE524B">
      <w:pPr>
        <w:spacing w:before="120" w:after="200" w:line="240" w:lineRule="auto"/>
        <w:ind w:left="714"/>
        <w:jc w:val="both"/>
        <w:rPr>
          <w:rFonts w:ascii="Calibri Light" w:eastAsia="Times New Roman" w:hAnsi="Calibri Light" w:cs="Calibri Light"/>
          <w:kern w:val="0"/>
          <w:sz w:val="20"/>
          <w:szCs w:val="20"/>
          <w:lang w:val="nl-NL" w:eastAsia="nl-NL"/>
          <w14:ligatures w14:val="none"/>
        </w:rPr>
      </w:pPr>
      <w:bookmarkStart w:id="421" w:name="_Hlk86505602"/>
      <w:bookmarkEnd w:id="419"/>
      <w:r w:rsidRPr="00EE524B">
        <w:rPr>
          <w:rFonts w:ascii="Calibri Light" w:eastAsia="Times New Roman" w:hAnsi="Calibri Light" w:cs="Calibri Light"/>
          <w:kern w:val="0"/>
          <w:sz w:val="20"/>
          <w:szCs w:val="20"/>
          <w:lang w:val="nl-NL" w:eastAsia="nl-NL"/>
          <w14:ligatures w14:val="none"/>
        </w:rPr>
        <w:t>Het verlof zoals bedoeld in deze afdeling wordt genomen conform volgende bepalingen:</w:t>
      </w:r>
    </w:p>
    <w:p w14:paraId="3D848C53" w14:textId="77777777" w:rsidR="00EE524B" w:rsidRPr="00EE524B" w:rsidRDefault="00EE524B" w:rsidP="007724EC">
      <w:pPr>
        <w:numPr>
          <w:ilvl w:val="0"/>
          <w:numId w:val="56"/>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Herstelwet van 22 januari 1985 houdende sociale bepalingen, artikelen 100ter en 102ter;</w:t>
      </w:r>
    </w:p>
    <w:p w14:paraId="2108125D" w14:textId="77777777" w:rsidR="00EE524B" w:rsidRPr="00EE524B" w:rsidRDefault="00EE524B" w:rsidP="007724EC">
      <w:pPr>
        <w:numPr>
          <w:ilvl w:val="0"/>
          <w:numId w:val="56"/>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Wet van 12 mei 2014 betreffende de erkenning van de mantelzorger;</w:t>
      </w:r>
    </w:p>
    <w:p w14:paraId="4DB534D4" w14:textId="77777777" w:rsidR="00EE524B" w:rsidRPr="00EE524B" w:rsidRDefault="00EE524B" w:rsidP="007724EC">
      <w:pPr>
        <w:numPr>
          <w:ilvl w:val="0"/>
          <w:numId w:val="56"/>
        </w:numPr>
        <w:spacing w:before="120" w:after="0" w:line="240" w:lineRule="auto"/>
        <w:jc w:val="both"/>
        <w:outlineLvl w:val="5"/>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Koninklijk besluit van 16 juni 2020 tot uitvoering van de wet van 12 mei 2014 betreffende de erkenning van de mantelzorger en de toekenning van sociale rechten aan de mantelzorger.</w:t>
      </w:r>
    </w:p>
    <w:p w14:paraId="3BB887F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31445470" w14:textId="77777777" w:rsidR="00EE524B" w:rsidRPr="00EE524B" w:rsidRDefault="00EE524B" w:rsidP="00EE524B">
      <w:pPr>
        <w:spacing w:before="120" w:after="200" w:line="240" w:lineRule="auto"/>
        <w:ind w:left="714"/>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25681A64" w14:textId="77777777" w:rsidR="00EE524B" w:rsidRPr="00EE524B" w:rsidRDefault="00EE524B" w:rsidP="00EE524B">
      <w:pPr>
        <w:spacing w:before="120" w:after="200" w:line="240" w:lineRule="auto"/>
        <w:ind w:left="714"/>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21"/>
    <w:p w14:paraId="25C92FAB"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3</w:t>
      </w:r>
    </w:p>
    <w:p w14:paraId="32367595" w14:textId="77777777" w:rsidR="00EE524B" w:rsidRPr="00EE524B" w:rsidRDefault="00EE524B" w:rsidP="00EE524B">
      <w:pPr>
        <w:spacing w:before="120" w:after="200" w:line="240" w:lineRule="auto"/>
        <w:ind w:left="714"/>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dient erkend te zijn als mantelzorger, dit is de persoon die doorlopende of regelmatige hulp en bijstand verleent aan een als zorgbehoevende erkende persoon.</w:t>
      </w:r>
    </w:p>
    <w:p w14:paraId="6E49B36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1C73CA23" w14:textId="77777777" w:rsidR="00EE524B" w:rsidRPr="00EE524B" w:rsidRDefault="00EE524B" w:rsidP="00EE524B">
      <w:pPr>
        <w:spacing w:before="120" w:after="200" w:line="240" w:lineRule="auto"/>
        <w:ind w:left="714"/>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personeelslid dat mantelzorgverlof wil opnemen, vraagt het verlof minstens zeven kalenderdagen op voorhand aan en voegt het bewijs van erkenning als mantelzorger van de geholpen persoon toe.</w:t>
      </w:r>
    </w:p>
    <w:p w14:paraId="211E6D38"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22" w:name="_Toc173938769"/>
      <w:bookmarkEnd w:id="420"/>
      <w:r w:rsidRPr="00EE524B">
        <w:rPr>
          <w:rFonts w:ascii="Aptos Display" w:eastAsia="Times New Roman" w:hAnsi="Aptos Display" w:cs="Calibri Light"/>
          <w:color w:val="0F4761"/>
          <w:kern w:val="0"/>
          <w:sz w:val="32"/>
          <w:szCs w:val="32"/>
          <w:lang w:val="nl-NL" w:eastAsia="nl-NL"/>
          <w14:ligatures w14:val="none"/>
        </w:rPr>
        <w:t>Hoofdstuk XII. Politiek verlof</w:t>
      </w:r>
      <w:bookmarkEnd w:id="422"/>
    </w:p>
    <w:p w14:paraId="2750C248"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253</w:t>
      </w:r>
    </w:p>
    <w:p w14:paraId="6039FBD4"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2B7ECC48"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23" w:name="_Toc16028984"/>
      <w:bookmarkStart w:id="424" w:name="_Toc98348707"/>
      <w:bookmarkStart w:id="425" w:name="_Toc173938770"/>
      <w:r w:rsidRPr="00EE524B">
        <w:rPr>
          <w:rFonts w:ascii="Aptos Display" w:eastAsia="Times New Roman" w:hAnsi="Aptos Display" w:cs="Calibri Light"/>
          <w:color w:val="0F4761"/>
          <w:kern w:val="0"/>
          <w:sz w:val="32"/>
          <w:szCs w:val="32"/>
          <w:lang w:val="nl-NL" w:eastAsia="nl-NL"/>
          <w14:ligatures w14:val="none"/>
        </w:rPr>
        <w:t>Hoofdstuk XIII. Vakbondsverlof</w:t>
      </w:r>
      <w:bookmarkEnd w:id="423"/>
      <w:bookmarkEnd w:id="424"/>
      <w:bookmarkEnd w:id="425"/>
    </w:p>
    <w:p w14:paraId="3A6FBEF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254</w:t>
      </w:r>
    </w:p>
    <w:p w14:paraId="6BFD2D1E"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vakbondsverlof wordt geregeld door de wet van 19 december 1974 tot regeling van de betrekkingen tussen de overheid en de vakbonden van haar personeel en het koninklijk besluit van     28 september 1984 tot de uitvoering ervan.</w:t>
      </w:r>
    </w:p>
    <w:p w14:paraId="6AB8C49E" w14:textId="77777777" w:rsidR="00EE524B" w:rsidRPr="00EE524B" w:rsidRDefault="00EE524B" w:rsidP="00EE524B">
      <w:pPr>
        <w:spacing w:before="120" w:after="200" w:line="240" w:lineRule="auto"/>
        <w:ind w:left="851"/>
        <w:jc w:val="both"/>
        <w:rPr>
          <w:rFonts w:ascii="Calibri Light" w:eastAsia="Times New Roman" w:hAnsi="Calibri Light" w:cs="Calibri Light"/>
          <w:b/>
          <w:bCs/>
          <w:smallCaps/>
          <w:color w:val="FFFFFF"/>
          <w:kern w:val="0"/>
          <w:sz w:val="28"/>
          <w:szCs w:val="28"/>
          <w:lang w:val="nl-NL" w:eastAsia="nl-NL"/>
          <w14:ligatures w14:val="none"/>
        </w:rPr>
      </w:pPr>
      <w:bookmarkStart w:id="426" w:name="_Toc213126290"/>
      <w:bookmarkStart w:id="427" w:name="_Toc16028985"/>
      <w:bookmarkStart w:id="428" w:name="_Toc98348708"/>
      <w:r w:rsidRPr="00EE524B">
        <w:rPr>
          <w:rFonts w:ascii="Calibri Light" w:eastAsia="Times New Roman" w:hAnsi="Calibri Light" w:cs="Calibri Light"/>
          <w:kern w:val="0"/>
          <w:sz w:val="20"/>
          <w:szCs w:val="20"/>
          <w:lang w:val="nl-NL" w:eastAsia="nl-NL"/>
          <w14:ligatures w14:val="none"/>
        </w:rPr>
        <w:br w:type="page"/>
      </w:r>
    </w:p>
    <w:p w14:paraId="4D5BD0D1"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29" w:name="_Toc173938771"/>
      <w:r w:rsidRPr="00EE524B">
        <w:rPr>
          <w:rFonts w:ascii="Aptos Display" w:eastAsia="Times New Roman" w:hAnsi="Aptos Display" w:cs="Calibri Light"/>
          <w:color w:val="0F4761"/>
          <w:kern w:val="0"/>
          <w:sz w:val="32"/>
          <w:szCs w:val="32"/>
          <w:lang w:val="nl-NL" w:eastAsia="nl-NL"/>
          <w14:ligatures w14:val="none"/>
        </w:rPr>
        <w:t xml:space="preserve">Hoofdstuk XIV. </w:t>
      </w:r>
      <w:proofErr w:type="spellStart"/>
      <w:r w:rsidRPr="00EE524B">
        <w:rPr>
          <w:rFonts w:ascii="Aptos Display" w:eastAsia="Times New Roman" w:hAnsi="Aptos Display" w:cs="Calibri Light"/>
          <w:color w:val="0F4761"/>
          <w:kern w:val="0"/>
          <w:sz w:val="32"/>
          <w:szCs w:val="32"/>
          <w:lang w:val="nl-NL" w:eastAsia="nl-NL"/>
          <w14:ligatures w14:val="none"/>
        </w:rPr>
        <w:t>Voorbehoedverlof</w:t>
      </w:r>
      <w:proofErr w:type="spellEnd"/>
      <w:r w:rsidRPr="00EE524B">
        <w:rPr>
          <w:rFonts w:ascii="Aptos Display" w:eastAsia="Times New Roman" w:hAnsi="Aptos Display" w:cs="Calibri Light"/>
          <w:color w:val="0F4761"/>
          <w:kern w:val="0"/>
          <w:sz w:val="32"/>
          <w:szCs w:val="32"/>
          <w:lang w:val="nl-NL" w:eastAsia="nl-NL"/>
          <w14:ligatures w14:val="none"/>
        </w:rPr>
        <w:t xml:space="preserve"> of profylaxeverlof</w:t>
      </w:r>
      <w:bookmarkEnd w:id="426"/>
      <w:bookmarkEnd w:id="427"/>
      <w:bookmarkEnd w:id="428"/>
      <w:bookmarkEnd w:id="429"/>
    </w:p>
    <w:p w14:paraId="5666BF96"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255</w:t>
      </w:r>
    </w:p>
    <w:p w14:paraId="3ED0B948" w14:textId="77777777" w:rsidR="00EE524B" w:rsidRPr="00EE524B" w:rsidRDefault="00EE524B" w:rsidP="00EE524B">
      <w:pPr>
        <w:spacing w:before="120" w:after="60" w:line="240" w:lineRule="auto"/>
        <w:ind w:left="851" w:right="85"/>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xml:space="preserve">Aan het personeelslid wordt ambtshalve een </w:t>
      </w:r>
      <w:proofErr w:type="spellStart"/>
      <w:r w:rsidRPr="00EE524B">
        <w:rPr>
          <w:rFonts w:ascii="Calibri Light" w:eastAsia="Times New Roman" w:hAnsi="Calibri Light" w:cs="Calibri Light"/>
          <w:bCs/>
          <w:kern w:val="0"/>
          <w:sz w:val="20"/>
          <w:szCs w:val="20"/>
          <w:lang w:val="nl-NL" w:eastAsia="nl-NL"/>
          <w14:ligatures w14:val="none"/>
        </w:rPr>
        <w:t>voorbehoedverlof</w:t>
      </w:r>
      <w:proofErr w:type="spellEnd"/>
      <w:r w:rsidRPr="00EE524B">
        <w:rPr>
          <w:rFonts w:ascii="Calibri Light" w:eastAsia="Times New Roman" w:hAnsi="Calibri Light" w:cs="Calibri Light"/>
          <w:bCs/>
          <w:kern w:val="0"/>
          <w:sz w:val="20"/>
          <w:szCs w:val="20"/>
          <w:lang w:val="nl-NL" w:eastAsia="nl-NL"/>
          <w14:ligatures w14:val="none"/>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6860C630" w14:textId="77777777" w:rsidR="00EE524B" w:rsidRPr="00EE524B" w:rsidRDefault="00EE524B" w:rsidP="00EE524B">
      <w:pPr>
        <w:spacing w:before="120" w:after="60" w:line="240" w:lineRule="auto"/>
        <w:ind w:left="851" w:right="85"/>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Dit verlof gaat in vanaf het ogenblik dat de zieke persoon de eerste duidelijke verschijnselen vertoont. Dit moet blijken uit een attest van de behandelende geneesheer dat aan de personeelsdienst wordt bezorgd.</w:t>
      </w:r>
    </w:p>
    <w:p w14:paraId="63A000C4" w14:textId="77777777" w:rsidR="00EE524B" w:rsidRPr="00EE524B" w:rsidRDefault="00EE524B" w:rsidP="00EE524B">
      <w:pPr>
        <w:spacing w:before="120" w:after="60" w:line="240" w:lineRule="auto"/>
        <w:ind w:left="851" w:right="85"/>
        <w:jc w:val="both"/>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Het verlof is bezoldigd en gelijkgesteld met dienstactiviteit.</w:t>
      </w:r>
    </w:p>
    <w:p w14:paraId="0C4A5D89"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30" w:name="_Toc16028986"/>
      <w:bookmarkStart w:id="431" w:name="_Toc98348709"/>
      <w:bookmarkStart w:id="432" w:name="_Toc173938772"/>
      <w:r w:rsidRPr="00EE524B">
        <w:rPr>
          <w:rFonts w:ascii="Aptos Display" w:eastAsia="Times New Roman" w:hAnsi="Aptos Display" w:cs="Calibri Light"/>
          <w:color w:val="0F4761"/>
          <w:kern w:val="0"/>
          <w:sz w:val="32"/>
          <w:szCs w:val="32"/>
          <w:lang w:val="nl-NL" w:eastAsia="nl-NL"/>
          <w14:ligatures w14:val="none"/>
        </w:rPr>
        <w:t>Hoofdstuk XV. De dienstvrijstellingen</w:t>
      </w:r>
      <w:bookmarkEnd w:id="430"/>
      <w:bookmarkEnd w:id="431"/>
      <w:bookmarkEnd w:id="432"/>
    </w:p>
    <w:p w14:paraId="1BF30DB0"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256</w:t>
      </w:r>
    </w:p>
    <w:p w14:paraId="5660E643"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1</w:t>
      </w:r>
    </w:p>
    <w:p w14:paraId="5E6E8390"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Het personeelslid heeft in de volgende gevallen recht op dienstvrijstelling: </w:t>
      </w:r>
    </w:p>
    <w:p w14:paraId="50BA0261" w14:textId="77777777" w:rsidR="00EE524B" w:rsidRPr="00EE524B" w:rsidRDefault="00EE524B" w:rsidP="007724EC">
      <w:pPr>
        <w:numPr>
          <w:ilvl w:val="0"/>
          <w:numId w:val="5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het afstaan van beenmerg a rato van maximaal vier werkdagen per afname;</w:t>
      </w:r>
    </w:p>
    <w:p w14:paraId="0AFA1FA1" w14:textId="77777777" w:rsidR="00EE524B" w:rsidRPr="00EE524B" w:rsidRDefault="00EE524B" w:rsidP="007724EC">
      <w:pPr>
        <w:numPr>
          <w:ilvl w:val="0"/>
          <w:numId w:val="5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het afstaan van organen of weefsels voor de benodigde duur van de onderzoeken, de ziekenhuisopname en het herstel;</w:t>
      </w:r>
    </w:p>
    <w:p w14:paraId="389C158B" w14:textId="77777777" w:rsidR="00EE524B" w:rsidRPr="00EE524B" w:rsidRDefault="00EE524B" w:rsidP="007724EC">
      <w:pPr>
        <w:numPr>
          <w:ilvl w:val="0"/>
          <w:numId w:val="58"/>
        </w:numPr>
        <w:tabs>
          <w:tab w:val="num" w:pos="1276"/>
        </w:tabs>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het geven van borstvoeding op het werk a rato van de benodigde tijd;</w:t>
      </w:r>
    </w:p>
    <w:p w14:paraId="56F335DC" w14:textId="77777777" w:rsidR="00EE524B" w:rsidRPr="00EE524B" w:rsidRDefault="00EE524B" w:rsidP="007724EC">
      <w:pPr>
        <w:numPr>
          <w:ilvl w:val="0"/>
          <w:numId w:val="58"/>
        </w:numPr>
        <w:spacing w:before="60" w:after="12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deelname aan een teambuildingsactiviteiten en personeelsreis.</w:t>
      </w:r>
    </w:p>
    <w:p w14:paraId="4B6613E2"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2</w:t>
      </w:r>
    </w:p>
    <w:p w14:paraId="2615B293" w14:textId="77777777" w:rsidR="00EE524B" w:rsidRPr="00EE524B" w:rsidRDefault="00EE524B" w:rsidP="00EE524B">
      <w:pPr>
        <w:spacing w:before="120" w:after="200" w:line="240" w:lineRule="auto"/>
        <w:ind w:left="851"/>
        <w:jc w:val="both"/>
        <w:rPr>
          <w:rFonts w:ascii="Calibri Light" w:eastAsia="Times New Roman" w:hAnsi="Calibri Light" w:cs="Calibri Light"/>
          <w:strike/>
          <w:kern w:val="0"/>
          <w:sz w:val="20"/>
          <w:szCs w:val="20"/>
          <w:lang w:val="nl-NL" w:eastAsia="nl-NL"/>
          <w14:ligatures w14:val="none"/>
        </w:rPr>
      </w:pPr>
      <w:r w:rsidRPr="00EE524B">
        <w:rPr>
          <w:rFonts w:ascii="Calibri Light" w:eastAsia="Times New Roman" w:hAnsi="Calibri Light" w:cs="Calibri Light"/>
          <w:snapToGrid w:val="0"/>
          <w:kern w:val="0"/>
          <w:sz w:val="20"/>
          <w:szCs w:val="20"/>
          <w:lang w:val="nl-NL" w:eastAsia="nl-NL"/>
          <w14:ligatures w14:val="none"/>
        </w:rPr>
        <w:t>Het p</w:t>
      </w:r>
      <w:r w:rsidRPr="00EE524B">
        <w:rPr>
          <w:rFonts w:ascii="Calibri Light" w:eastAsia="Times New Roman" w:hAnsi="Calibri Light" w:cs="Calibri Light"/>
          <w:kern w:val="0"/>
          <w:sz w:val="20"/>
          <w:szCs w:val="20"/>
          <w:lang w:val="nl-NL" w:eastAsia="nl-NL"/>
          <w14:ligatures w14:val="none"/>
        </w:rPr>
        <w:t>ersoneelslid dat als voorzitter, bijzitter of secretaris van een stembureau, een stemopnemingsbureau, of een hoofdstembureau optreedt bij de verkiezingen, heeft recht op dienstvrijstelling:</w:t>
      </w:r>
    </w:p>
    <w:p w14:paraId="29707357" w14:textId="77777777" w:rsidR="00EE524B" w:rsidRPr="00EE524B" w:rsidRDefault="00EE524B" w:rsidP="007724EC">
      <w:pPr>
        <w:numPr>
          <w:ilvl w:val="0"/>
          <w:numId w:val="57"/>
        </w:numPr>
        <w:tabs>
          <w:tab w:val="num" w:pos="1276"/>
        </w:tabs>
        <w:spacing w:before="60" w:after="120" w:line="240" w:lineRule="auto"/>
        <w:ind w:left="1276" w:hanging="42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dag van de verkiezingen, als hij dan moest werken;</w:t>
      </w:r>
    </w:p>
    <w:p w14:paraId="5A05A473" w14:textId="77777777" w:rsidR="00EE524B" w:rsidRPr="00EE524B" w:rsidRDefault="00EE524B" w:rsidP="007724EC">
      <w:pPr>
        <w:numPr>
          <w:ilvl w:val="0"/>
          <w:numId w:val="57"/>
        </w:numPr>
        <w:tabs>
          <w:tab w:val="num" w:pos="1276"/>
        </w:tabs>
        <w:spacing w:before="60" w:after="120" w:line="240" w:lineRule="auto"/>
        <w:ind w:left="1276" w:hanging="42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als lid van een hoofdstembureau: de nodige tijd om de bij de kieswetgeving voorgeschreven vergaderingen van de hoofdbureaus bij te wonen;</w:t>
      </w:r>
    </w:p>
    <w:p w14:paraId="2582B36F" w14:textId="77777777" w:rsidR="00EE524B" w:rsidRPr="00EE524B" w:rsidRDefault="00EE524B" w:rsidP="007724EC">
      <w:pPr>
        <w:numPr>
          <w:ilvl w:val="0"/>
          <w:numId w:val="57"/>
        </w:numPr>
        <w:tabs>
          <w:tab w:val="num" w:pos="1276"/>
        </w:tabs>
        <w:spacing w:before="60" w:after="120" w:line="240" w:lineRule="auto"/>
        <w:ind w:left="1276" w:hanging="42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eerstvolgende werkdag na de verkiezingen, (op voorwaarde dat afgezien wordt van het presentiegeld).</w:t>
      </w:r>
    </w:p>
    <w:p w14:paraId="222A732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bookmarkStart w:id="433" w:name="_Hlk99664179"/>
      <w:r w:rsidRPr="00EE524B">
        <w:rPr>
          <w:rFonts w:ascii="Calibri Light" w:eastAsia="Times New Roman" w:hAnsi="Calibri Light" w:cs="Times New Roman"/>
          <w:color w:val="0F4761"/>
          <w:kern w:val="0"/>
          <w:sz w:val="20"/>
          <w:szCs w:val="20"/>
          <w:lang w:val="nl-NL" w:eastAsia="nl-NL"/>
          <w14:ligatures w14:val="none"/>
        </w:rPr>
        <w:t>Paragraaf 3</w:t>
      </w:r>
    </w:p>
    <w:p w14:paraId="518F8F9B"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bookmarkStart w:id="434" w:name="_Hlk86479901"/>
      <w:r w:rsidRPr="00EE524B">
        <w:rPr>
          <w:rFonts w:ascii="Calibri Light" w:eastAsia="Times New Roman" w:hAnsi="Calibri Light" w:cs="Calibri Light"/>
          <w:kern w:val="0"/>
          <w:sz w:val="20"/>
          <w:szCs w:val="20"/>
          <w:lang w:val="nl-NL" w:eastAsia="nl-NL"/>
          <w14:ligatures w14:val="none"/>
        </w:rPr>
        <w:t>Aan het personeelslid kan, mits gemotiveerde aanvraag of op initiatief van de algemeen directeur, in andere gevallen dan bedoeld in dit hoofdstuk, dienstvrijstelling toegestaan worden.</w:t>
      </w:r>
    </w:p>
    <w:bookmarkEnd w:id="433"/>
    <w:bookmarkEnd w:id="434"/>
    <w:p w14:paraId="0B850641"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4</w:t>
      </w:r>
    </w:p>
    <w:p w14:paraId="094D9008"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Tijdens een dienstvrijstelling is een personeelslid tijdens de diensturen afwezig, met behoud van alle rechten. De afwezigheid wordt gelijkgesteld met een periode van dienstactiviteit.</w:t>
      </w:r>
    </w:p>
    <w:p w14:paraId="7F9B4105" w14:textId="77777777" w:rsidR="00EE524B" w:rsidRPr="00EE524B" w:rsidRDefault="00EE524B" w:rsidP="00EE524B">
      <w:pPr>
        <w:keepNext/>
        <w:keepLines/>
        <w:spacing w:before="80" w:after="40" w:line="240" w:lineRule="auto"/>
        <w:ind w:left="851"/>
        <w:jc w:val="both"/>
        <w:outlineLvl w:val="4"/>
        <w:rPr>
          <w:rFonts w:ascii="Calibri Light" w:eastAsia="Times New Roman" w:hAnsi="Calibri Light" w:cs="Times New Roman"/>
          <w:color w:val="0F4761"/>
          <w:kern w:val="0"/>
          <w:sz w:val="20"/>
          <w:szCs w:val="20"/>
          <w:lang w:val="nl-NL" w:eastAsia="nl-NL"/>
          <w14:ligatures w14:val="none"/>
        </w:rPr>
      </w:pPr>
      <w:r w:rsidRPr="00EE524B">
        <w:rPr>
          <w:rFonts w:ascii="Calibri Light" w:eastAsia="Times New Roman" w:hAnsi="Calibri Light" w:cs="Times New Roman"/>
          <w:color w:val="0F4761"/>
          <w:kern w:val="0"/>
          <w:sz w:val="20"/>
          <w:szCs w:val="20"/>
          <w:lang w:val="nl-NL" w:eastAsia="nl-NL"/>
          <w14:ligatures w14:val="none"/>
        </w:rPr>
        <w:t>Paragraaf 5</w:t>
      </w:r>
    </w:p>
    <w:p w14:paraId="021A4CEA"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t>Het personeelslid vraagt de dienstvrijstelling, indien nodig vergezeld van de nodige stavingstukken, aan.</w:t>
      </w:r>
    </w:p>
    <w:p w14:paraId="4605564B"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r w:rsidRPr="00EE524B">
        <w:rPr>
          <w:rFonts w:ascii="Calibri Light" w:eastAsia="Times New Roman" w:hAnsi="Calibri Light" w:cs="Calibri Light"/>
          <w:bCs/>
          <w:iCs/>
          <w:kern w:val="0"/>
          <w:sz w:val="20"/>
          <w:szCs w:val="20"/>
          <w:lang w:val="nl-NL" w:eastAsia="nl-NL"/>
          <w14:ligatures w14:val="none"/>
        </w:rPr>
        <w:br w:type="page"/>
      </w:r>
    </w:p>
    <w:p w14:paraId="55CC584F" w14:textId="77777777" w:rsidR="00EE524B" w:rsidRPr="00EE524B" w:rsidRDefault="00EE524B" w:rsidP="00EE524B">
      <w:pPr>
        <w:spacing w:before="120" w:after="200" w:line="240" w:lineRule="auto"/>
        <w:ind w:left="851"/>
        <w:jc w:val="both"/>
        <w:rPr>
          <w:rFonts w:ascii="Calibri Light" w:eastAsia="Times New Roman" w:hAnsi="Calibri Light" w:cs="Calibri Light"/>
          <w:bCs/>
          <w:iCs/>
          <w:kern w:val="0"/>
          <w:sz w:val="20"/>
          <w:szCs w:val="20"/>
          <w:lang w:val="nl-NL" w:eastAsia="nl-NL"/>
          <w14:ligatures w14:val="none"/>
        </w:rPr>
      </w:pPr>
    </w:p>
    <w:p w14:paraId="1B64B01C"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35" w:name="_Toc173938773"/>
      <w:r w:rsidRPr="00EE524B">
        <w:rPr>
          <w:rFonts w:ascii="Aptos Display" w:eastAsia="Times New Roman" w:hAnsi="Aptos Display" w:cs="Calibri Light"/>
          <w:color w:val="0F4761"/>
          <w:kern w:val="0"/>
          <w:sz w:val="32"/>
          <w:szCs w:val="32"/>
          <w:lang w:val="nl-NL" w:eastAsia="nl-NL"/>
          <w14:ligatures w14:val="none"/>
        </w:rPr>
        <w:t>Hoofdstuk XVI. Tijdelijke afwezigheid wegens overmacht</w:t>
      </w:r>
      <w:bookmarkEnd w:id="435"/>
    </w:p>
    <w:p w14:paraId="00C4DABF"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257</w:t>
      </w:r>
    </w:p>
    <w:p w14:paraId="1B088A2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Indien een statutair personeelslid zijn functie niet kan uitoefenen wegens overmacht als vermeld in artikel 47 §2, derde lid BVR RPR, stelt de aanstellende overheid het personeelslid in tijdelijke afwezigheid.</w:t>
      </w:r>
    </w:p>
    <w:p w14:paraId="31A9FAC7"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6106712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Het statutair personeelslid dat in tijdelijke afwezigheid is gesteld als vermeld in het eerste lid, behoudt zijn aanspraken op de verhogingen en geniet een wachtgeld dat gelijk is aan 80% van het laatste activiteitsalaris, berekend volgens de regels die van toepassing zouden zijn geweest als het statutair personeelslid nog in effectieve actieve dienst was gebleven. Om het salaris te bepalen, wordt het salaris op jaarbasis begrensd op 26.230 euro tegen 100%.</w:t>
      </w:r>
    </w:p>
    <w:p w14:paraId="4F2EF676"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bookmarkStart w:id="436" w:name="_Toc16028987"/>
      <w:bookmarkStart w:id="437" w:name="_Toc98348710"/>
      <w:bookmarkStart w:id="438" w:name="_Toc173938775"/>
      <w:r w:rsidRPr="00EE524B">
        <w:rPr>
          <w:rFonts w:ascii="Aptos Display" w:eastAsia="Times New Roman" w:hAnsi="Aptos Display" w:cs="Calibri Light"/>
          <w:color w:val="0F4761"/>
          <w:kern w:val="0"/>
          <w:sz w:val="40"/>
          <w:szCs w:val="40"/>
          <w:lang w:val="nl-NL" w:eastAsia="nl-NL"/>
          <w14:ligatures w14:val="none"/>
        </w:rPr>
        <w:br w:type="page"/>
      </w:r>
    </w:p>
    <w:p w14:paraId="57B1EB93"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val="nl-NL" w:eastAsia="nl-NL"/>
          <w14:ligatures w14:val="none"/>
        </w:rPr>
      </w:pPr>
      <w:r w:rsidRPr="00EE524B">
        <w:rPr>
          <w:rFonts w:ascii="Aptos Display" w:eastAsia="Times New Roman" w:hAnsi="Aptos Display" w:cs="Calibri Light"/>
          <w:color w:val="0F4761"/>
          <w:kern w:val="0"/>
          <w:sz w:val="40"/>
          <w:szCs w:val="40"/>
          <w:lang w:val="nl-NL" w:eastAsia="nl-NL"/>
          <w14:ligatures w14:val="none"/>
        </w:rPr>
        <w:t xml:space="preserve">TITEL 10. </w:t>
      </w:r>
      <w:bookmarkEnd w:id="436"/>
      <w:bookmarkEnd w:id="437"/>
      <w:r w:rsidRPr="00EE524B">
        <w:rPr>
          <w:rFonts w:ascii="Aptos Display" w:eastAsia="Times New Roman" w:hAnsi="Aptos Display" w:cs="Calibri Light"/>
          <w:color w:val="0F4761"/>
          <w:kern w:val="0"/>
          <w:sz w:val="40"/>
          <w:szCs w:val="40"/>
          <w:lang w:val="nl-NL" w:eastAsia="nl-NL"/>
          <w14:ligatures w14:val="none"/>
        </w:rPr>
        <w:t>Slotbepalingen</w:t>
      </w:r>
      <w:bookmarkEnd w:id="438"/>
    </w:p>
    <w:p w14:paraId="5FA75705" w14:textId="77777777" w:rsidR="00EE524B" w:rsidRPr="00EE524B" w:rsidRDefault="00EE524B" w:rsidP="00EE524B">
      <w:pPr>
        <w:keepNext/>
        <w:keepLines/>
        <w:spacing w:before="160" w:after="80" w:line="240" w:lineRule="auto"/>
        <w:ind w:left="851"/>
        <w:jc w:val="both"/>
        <w:outlineLvl w:val="1"/>
        <w:rPr>
          <w:rFonts w:ascii="Aptos Display" w:eastAsia="Times New Roman" w:hAnsi="Aptos Display" w:cs="Calibri Light"/>
          <w:color w:val="0F4761"/>
          <w:kern w:val="0"/>
          <w:sz w:val="32"/>
          <w:szCs w:val="32"/>
          <w:lang w:val="nl-NL" w:eastAsia="nl-NL"/>
          <w14:ligatures w14:val="none"/>
        </w:rPr>
      </w:pPr>
      <w:bookmarkStart w:id="439" w:name="_Toc16028988"/>
      <w:bookmarkStart w:id="440" w:name="_Toc98348711"/>
      <w:bookmarkStart w:id="441" w:name="_Toc173938776"/>
      <w:r w:rsidRPr="00EE524B">
        <w:rPr>
          <w:rFonts w:ascii="Aptos Display" w:eastAsia="Times New Roman" w:hAnsi="Aptos Display" w:cs="Calibri Light"/>
          <w:color w:val="0F4761"/>
          <w:kern w:val="0"/>
          <w:sz w:val="32"/>
          <w:szCs w:val="32"/>
          <w:lang w:val="nl-NL" w:eastAsia="nl-NL"/>
          <w14:ligatures w14:val="none"/>
        </w:rPr>
        <w:t>Hoofdstuk I. Overgangsbepalingen</w:t>
      </w:r>
      <w:bookmarkEnd w:id="439"/>
      <w:bookmarkEnd w:id="440"/>
      <w:bookmarkEnd w:id="441"/>
    </w:p>
    <w:p w14:paraId="31C234E2"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258</w:t>
      </w:r>
    </w:p>
    <w:p w14:paraId="02738252"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Procedures van proeftijd, evaluatie, verlies van hoedanigheid van statutair personeelslid en definitieve ambtsneerlegging die opgestart zijn voor 11 februari 2024, worden afgewerkt in overeenstemming met de regels die van toepassing waren op het ogenblik dat ze zijn opgestart.</w:t>
      </w:r>
    </w:p>
    <w:p w14:paraId="245B2A74" w14:textId="77777777" w:rsidR="00EE524B" w:rsidRPr="00EE524B" w:rsidRDefault="00EE524B" w:rsidP="00EE524B">
      <w:pPr>
        <w:keepNext/>
        <w:keepLines/>
        <w:spacing w:before="160" w:after="0" w:line="240" w:lineRule="auto"/>
        <w:ind w:left="851"/>
        <w:jc w:val="both"/>
        <w:outlineLvl w:val="1"/>
        <w:rPr>
          <w:rFonts w:ascii="Aptos Display" w:eastAsia="Times New Roman" w:hAnsi="Aptos Display" w:cs="Calibri Light"/>
          <w:color w:val="0F4761"/>
          <w:kern w:val="0"/>
          <w:sz w:val="28"/>
          <w:szCs w:val="28"/>
          <w:lang w:val="nl-NL" w:eastAsia="nl-NL"/>
          <w14:ligatures w14:val="none"/>
        </w:rPr>
      </w:pPr>
      <w:bookmarkStart w:id="442" w:name="_Toc98348712"/>
      <w:bookmarkStart w:id="443" w:name="_Toc173938777"/>
      <w:r w:rsidRPr="00EE524B">
        <w:rPr>
          <w:rFonts w:ascii="Aptos Display" w:eastAsia="Times New Roman" w:hAnsi="Aptos Display" w:cs="Calibri Light"/>
          <w:color w:val="0F4761"/>
          <w:kern w:val="0"/>
          <w:sz w:val="28"/>
          <w:szCs w:val="28"/>
          <w:lang w:val="nl-NL" w:eastAsia="nl-NL"/>
          <w14:ligatures w14:val="none"/>
        </w:rPr>
        <w:t>Hoofdstuk II. Opheffingsbepalingen en inwerkingtredingsbepalingen</w:t>
      </w:r>
      <w:bookmarkEnd w:id="442"/>
      <w:bookmarkEnd w:id="443"/>
    </w:p>
    <w:p w14:paraId="5878737E"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444" w:name="_Toc16028992"/>
      <w:bookmarkStart w:id="445" w:name="_Toc98348713"/>
      <w:bookmarkStart w:id="446" w:name="_Toc173938778"/>
      <w:r w:rsidRPr="00EE524B">
        <w:rPr>
          <w:rFonts w:ascii="Calibri Light" w:eastAsia="Times New Roman" w:hAnsi="Calibri Light" w:cs="Calibri Light"/>
          <w:color w:val="0F4761"/>
          <w:kern w:val="0"/>
          <w:sz w:val="28"/>
          <w:szCs w:val="28"/>
          <w:lang w:val="nl-NL" w:eastAsia="nl-NL"/>
          <w14:ligatures w14:val="none"/>
        </w:rPr>
        <w:t>Afdeling 1. Opheffingsbepalingen</w:t>
      </w:r>
      <w:bookmarkEnd w:id="444"/>
      <w:bookmarkEnd w:id="445"/>
      <w:bookmarkEnd w:id="446"/>
    </w:p>
    <w:p w14:paraId="1FF380F7"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259</w:t>
      </w:r>
    </w:p>
    <w:p w14:paraId="5BA7558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Alle raadsbeslissingen houdende de goedkeuring en wijzigingen van vorige rechtspositieregelingen worden met inwerkingtreding van deze rechtspositieregeling opgeheven.</w:t>
      </w:r>
    </w:p>
    <w:p w14:paraId="3D89E98D" w14:textId="77777777" w:rsidR="00EE524B" w:rsidRPr="00EE524B" w:rsidRDefault="00EE524B" w:rsidP="00EE524B">
      <w:pPr>
        <w:keepNext/>
        <w:keepLines/>
        <w:spacing w:before="160" w:after="80" w:line="240" w:lineRule="auto"/>
        <w:ind w:left="851"/>
        <w:jc w:val="both"/>
        <w:outlineLvl w:val="2"/>
        <w:rPr>
          <w:rFonts w:ascii="Calibri Light" w:eastAsia="Times New Roman" w:hAnsi="Calibri Light" w:cs="Calibri Light"/>
          <w:color w:val="0F4761"/>
          <w:kern w:val="0"/>
          <w:sz w:val="28"/>
          <w:szCs w:val="28"/>
          <w:lang w:val="nl-NL" w:eastAsia="nl-NL"/>
          <w14:ligatures w14:val="none"/>
        </w:rPr>
      </w:pPr>
      <w:bookmarkStart w:id="447" w:name="_Toc16028993"/>
      <w:bookmarkStart w:id="448" w:name="_Toc98348714"/>
      <w:bookmarkStart w:id="449" w:name="_Toc173938779"/>
      <w:r w:rsidRPr="00EE524B">
        <w:rPr>
          <w:rFonts w:ascii="Calibri Light" w:eastAsia="Times New Roman" w:hAnsi="Calibri Light" w:cs="Calibri Light"/>
          <w:color w:val="0F4761"/>
          <w:kern w:val="0"/>
          <w:sz w:val="28"/>
          <w:szCs w:val="28"/>
          <w:lang w:val="nl-NL" w:eastAsia="nl-NL"/>
          <w14:ligatures w14:val="none"/>
        </w:rPr>
        <w:t>Afdeling 2. Inwerkingtredingsbepalingen</w:t>
      </w:r>
      <w:bookmarkEnd w:id="447"/>
      <w:bookmarkEnd w:id="448"/>
      <w:bookmarkEnd w:id="449"/>
    </w:p>
    <w:p w14:paraId="6ED18C34" w14:textId="77777777" w:rsidR="00EE524B" w:rsidRPr="00EE524B" w:rsidRDefault="00EE524B" w:rsidP="00EE524B">
      <w:pPr>
        <w:keepNext/>
        <w:keepLines/>
        <w:spacing w:before="80" w:after="40" w:line="240" w:lineRule="auto"/>
        <w:ind w:left="851"/>
        <w:jc w:val="both"/>
        <w:outlineLvl w:val="3"/>
        <w:rPr>
          <w:rFonts w:ascii="Calibri Light" w:eastAsia="Times New Roman" w:hAnsi="Calibri Light" w:cs="Times New Roman"/>
          <w:i/>
          <w:iCs/>
          <w:color w:val="0F4761"/>
          <w:kern w:val="0"/>
          <w:sz w:val="20"/>
          <w:szCs w:val="20"/>
          <w:lang w:val="nl-NL" w:eastAsia="nl-NL"/>
          <w14:ligatures w14:val="none"/>
        </w:rPr>
      </w:pPr>
      <w:r w:rsidRPr="00EE524B">
        <w:rPr>
          <w:rFonts w:ascii="Calibri Light" w:eastAsia="Times New Roman" w:hAnsi="Calibri Light" w:cs="Times New Roman"/>
          <w:i/>
          <w:iCs/>
          <w:color w:val="0F4761"/>
          <w:kern w:val="0"/>
          <w:sz w:val="20"/>
          <w:szCs w:val="20"/>
          <w:lang w:val="nl-NL" w:eastAsia="nl-NL"/>
          <w14:ligatures w14:val="none"/>
        </w:rPr>
        <w:t>Artikel 260</w:t>
      </w:r>
    </w:p>
    <w:p w14:paraId="77FC99C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Deze rechtspositieregeling treedt in werking op </w:t>
      </w:r>
      <w:r w:rsidRPr="00EE524B">
        <w:rPr>
          <w:rFonts w:ascii="Calibri Light" w:eastAsia="Times New Roman" w:hAnsi="Calibri Light" w:cs="Calibri Light"/>
          <w:bCs/>
          <w:kern w:val="0"/>
          <w:sz w:val="20"/>
          <w:szCs w:val="20"/>
          <w:highlight w:val="yellow"/>
          <w:lang w:val="nl-NL" w:eastAsia="nl-NL"/>
          <w14:ligatures w14:val="none"/>
        </w:rPr>
        <w:t>xxx</w:t>
      </w:r>
      <w:r w:rsidRPr="00EE524B">
        <w:rPr>
          <w:rFonts w:ascii="Calibri Light" w:eastAsia="Times New Roman" w:hAnsi="Calibri Light" w:cs="Calibri Light"/>
          <w:bCs/>
          <w:kern w:val="0"/>
          <w:sz w:val="20"/>
          <w:szCs w:val="20"/>
          <w:lang w:val="nl-NL" w:eastAsia="nl-NL"/>
          <w14:ligatures w14:val="none"/>
        </w:rPr>
        <w:t>.</w:t>
      </w:r>
    </w:p>
    <w:p w14:paraId="30A36C7D"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De gewijzigde artikels treden in werking de 1</w:t>
      </w:r>
      <w:r w:rsidRPr="00EE524B">
        <w:rPr>
          <w:rFonts w:ascii="Calibri Light" w:eastAsia="Times New Roman" w:hAnsi="Calibri Light" w:cs="Calibri Light"/>
          <w:kern w:val="0"/>
          <w:sz w:val="20"/>
          <w:szCs w:val="20"/>
          <w:vertAlign w:val="superscript"/>
          <w:lang w:val="nl-NL" w:eastAsia="nl-NL"/>
          <w14:ligatures w14:val="none"/>
        </w:rPr>
        <w:t>e</w:t>
      </w:r>
      <w:r w:rsidRPr="00EE524B">
        <w:rPr>
          <w:rFonts w:ascii="Calibri Light" w:eastAsia="Times New Roman" w:hAnsi="Calibri Light" w:cs="Calibri Light"/>
          <w:kern w:val="0"/>
          <w:sz w:val="20"/>
          <w:szCs w:val="20"/>
          <w:lang w:val="nl-NL" w:eastAsia="nl-NL"/>
          <w14:ligatures w14:val="none"/>
        </w:rPr>
        <w:t xml:space="preserve"> van de maand volgend op de goedkeuring door de raad, tenzij anders bepaald of wettelijk bepaald.</w:t>
      </w:r>
    </w:p>
    <w:p w14:paraId="0885B621"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 xml:space="preserve">Artikel 212 treedt in werking op 1 januari 2026. </w:t>
      </w:r>
    </w:p>
    <w:p w14:paraId="0CA8C4BE"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eastAsia="nl-NL"/>
          <w14:ligatures w14:val="none"/>
        </w:rPr>
      </w:pPr>
      <w:bookmarkStart w:id="450" w:name="_Toc16028994"/>
      <w:bookmarkStart w:id="451" w:name="_Toc98348715"/>
      <w:bookmarkStart w:id="452" w:name="_Toc173938780"/>
      <w:r w:rsidRPr="00EE524B">
        <w:rPr>
          <w:rFonts w:ascii="Aptos Display" w:eastAsia="Times New Roman" w:hAnsi="Aptos Display" w:cs="Calibri Light"/>
          <w:color w:val="0F4761"/>
          <w:kern w:val="0"/>
          <w:sz w:val="40"/>
          <w:szCs w:val="40"/>
          <w:lang w:eastAsia="nl-NL"/>
          <w14:ligatures w14:val="none"/>
        </w:rPr>
        <w:t xml:space="preserve">Bijlage I. </w:t>
      </w:r>
      <w:bookmarkEnd w:id="450"/>
      <w:bookmarkEnd w:id="451"/>
      <w:r w:rsidRPr="00EE524B">
        <w:rPr>
          <w:rFonts w:ascii="Aptos Display" w:eastAsia="Times New Roman" w:hAnsi="Aptos Display" w:cs="Calibri Light"/>
          <w:color w:val="0F4761"/>
          <w:kern w:val="0"/>
          <w:sz w:val="40"/>
          <w:szCs w:val="40"/>
          <w:lang w:eastAsia="nl-NL"/>
          <w14:ligatures w14:val="none"/>
        </w:rPr>
        <w:t>Uitgewerkte salarisschalen</w:t>
      </w:r>
      <w:bookmarkEnd w:id="452"/>
    </w:p>
    <w:p w14:paraId="41905BB4" w14:textId="77777777" w:rsidR="00EE524B" w:rsidRPr="00EE524B" w:rsidRDefault="00EE524B" w:rsidP="00EE524B">
      <w:pPr>
        <w:spacing w:before="120" w:after="200" w:line="240" w:lineRule="auto"/>
        <w:ind w:left="284"/>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 xml:space="preserve">De uitgewerkte salarisschalen volgen het verloop van </w:t>
      </w:r>
      <w:r w:rsidRPr="00EE524B">
        <w:rPr>
          <w:rFonts w:ascii="Calibri Light" w:eastAsia="Times New Roman" w:hAnsi="Calibri Light" w:cs="Times New Roman"/>
          <w:kern w:val="0"/>
          <w:sz w:val="20"/>
          <w:szCs w:val="20"/>
          <w:lang w:eastAsia="nl-NL"/>
          <w14:ligatures w14:val="none"/>
        </w:rPr>
        <w:t>de afgevlakte gezondheidsindex</w:t>
      </w:r>
      <w:r w:rsidRPr="00EE524B">
        <w:rPr>
          <w:rFonts w:ascii="Calibri Light" w:eastAsia="Times New Roman" w:hAnsi="Calibri Light" w:cs="Calibri Light"/>
          <w:kern w:val="0"/>
          <w:sz w:val="20"/>
          <w:szCs w:val="20"/>
          <w:lang w:eastAsia="nl-NL"/>
          <w14:ligatures w14:val="none"/>
        </w:rPr>
        <w:t>.</w:t>
      </w:r>
    </w:p>
    <w:p w14:paraId="5A1AE873" w14:textId="77777777" w:rsidR="00EE524B" w:rsidRPr="00EE524B" w:rsidRDefault="00EE524B" w:rsidP="00EE524B">
      <w:pPr>
        <w:spacing w:before="120" w:after="200" w:line="240" w:lineRule="auto"/>
        <w:ind w:left="284"/>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t>De salarisschalen vermeld in deze bijlage dienen bijgevolg geïndexeerd te worden aan de op het moment van indexering toepasselijke index.</w:t>
      </w:r>
    </w:p>
    <w:p w14:paraId="5554585F" w14:textId="77777777" w:rsidR="00EE524B" w:rsidRPr="00EE524B" w:rsidRDefault="00EE524B" w:rsidP="00EE524B">
      <w:pPr>
        <w:spacing w:before="120" w:after="200" w:line="240" w:lineRule="auto"/>
        <w:ind w:left="851"/>
        <w:jc w:val="both"/>
        <w:rPr>
          <w:rFonts w:ascii="Calibri Light" w:eastAsia="Times New Roman" w:hAnsi="Calibri Light" w:cs="Calibri Light"/>
          <w:kern w:val="0"/>
          <w:sz w:val="20"/>
          <w:szCs w:val="20"/>
          <w:lang w:eastAsia="nl-NL"/>
          <w14:ligatures w14:val="none"/>
        </w:rPr>
      </w:pPr>
      <w:r w:rsidRPr="00EE524B">
        <w:rPr>
          <w:rFonts w:ascii="Calibri Light" w:eastAsia="Times New Roman" w:hAnsi="Calibri Light" w:cs="Calibri Light"/>
          <w:kern w:val="0"/>
          <w:sz w:val="20"/>
          <w:szCs w:val="20"/>
          <w:lang w:eastAsia="nl-NL"/>
          <w14:ligatures w14:val="none"/>
        </w:rPr>
        <w:br w:type="page"/>
      </w:r>
    </w:p>
    <w:p w14:paraId="1FCF1120" w14:textId="77777777" w:rsidR="00EE524B" w:rsidRPr="00EE524B" w:rsidRDefault="00EE524B" w:rsidP="00EE524B">
      <w:pPr>
        <w:spacing w:before="120" w:after="200" w:line="240" w:lineRule="auto"/>
        <w:ind w:left="284"/>
        <w:jc w:val="both"/>
        <w:rPr>
          <w:rFonts w:ascii="Calibri Light" w:eastAsia="Times New Roman" w:hAnsi="Calibri Light" w:cs="Calibri Light"/>
          <w:kern w:val="0"/>
          <w:sz w:val="20"/>
          <w:szCs w:val="20"/>
          <w:lang w:eastAsia="nl-NL"/>
          <w14:ligatures w14:val="none"/>
        </w:rPr>
      </w:pPr>
    </w:p>
    <w:tbl>
      <w:tblPr>
        <w:tblW w:w="5526" w:type="dxa"/>
        <w:jc w:val="center"/>
        <w:tblCellMar>
          <w:left w:w="70" w:type="dxa"/>
          <w:right w:w="70" w:type="dxa"/>
        </w:tblCellMar>
        <w:tblLook w:val="0000" w:firstRow="0" w:lastRow="0" w:firstColumn="0" w:lastColumn="0" w:noHBand="0" w:noVBand="0"/>
      </w:tblPr>
      <w:tblGrid>
        <w:gridCol w:w="1306"/>
        <w:gridCol w:w="2031"/>
        <w:gridCol w:w="2204"/>
      </w:tblGrid>
      <w:tr w:rsidR="00EE524B" w:rsidRPr="00EE524B" w14:paraId="708A01DC" w14:textId="77777777" w:rsidTr="004B713E">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65D0BF95"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proofErr w:type="spellStart"/>
            <w:r w:rsidRPr="00EE524B">
              <w:rPr>
                <w:rFonts w:ascii="Calibri Light" w:eastAsia="Times New Roman" w:hAnsi="Calibri Light" w:cs="Calibri Light"/>
                <w:b/>
                <w:bCs/>
                <w:color w:val="FFFFFF"/>
                <w:kern w:val="0"/>
                <w:sz w:val="22"/>
                <w:szCs w:val="28"/>
                <w:lang w:val="en-US" w:eastAsia="nl-NL"/>
                <w14:ligatures w14:val="none"/>
              </w:rPr>
              <w:t>salaris</w:t>
            </w:r>
            <w:proofErr w:type="spellEnd"/>
            <w:r w:rsidRPr="00EE524B">
              <w:rPr>
                <w:rFonts w:ascii="Calibri Light" w:eastAsia="Times New Roman" w:hAnsi="Calibri Light" w:cs="Calibri Light"/>
                <w:b/>
                <w:bCs/>
                <w:color w:val="FFFFFF"/>
                <w:kern w:val="0"/>
                <w:sz w:val="22"/>
                <w:szCs w:val="28"/>
                <w:lang w:val="en-US" w:eastAsia="nl-NL"/>
                <w14:ligatures w14:val="none"/>
              </w:rPr>
              <w:t>-</w:t>
            </w:r>
          </w:p>
          <w:p w14:paraId="1452917F"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proofErr w:type="spellStart"/>
            <w:r w:rsidRPr="00EE524B">
              <w:rPr>
                <w:rFonts w:ascii="Calibri Light" w:eastAsia="Times New Roman" w:hAnsi="Calibri Light" w:cs="Calibri Light"/>
                <w:b/>
                <w:bCs/>
                <w:color w:val="FFFFFF"/>
                <w:kern w:val="0"/>
                <w:sz w:val="22"/>
                <w:szCs w:val="28"/>
                <w:lang w:val="en-US" w:eastAsia="nl-NL"/>
                <w14:ligatures w14:val="none"/>
              </w:rPr>
              <w:t>schalen</w:t>
            </w:r>
            <w:proofErr w:type="spellEnd"/>
          </w:p>
        </w:tc>
        <w:tc>
          <w:tcPr>
            <w:tcW w:w="2031" w:type="dxa"/>
            <w:tcBorders>
              <w:top w:val="single" w:sz="12" w:space="0" w:color="auto"/>
              <w:left w:val="double" w:sz="6" w:space="0" w:color="auto"/>
              <w:bottom w:val="double" w:sz="6" w:space="0" w:color="auto"/>
              <w:right w:val="double" w:sz="6" w:space="0" w:color="auto"/>
            </w:tcBorders>
            <w:shd w:val="clear" w:color="auto" w:fill="00A4A0"/>
            <w:vAlign w:val="center"/>
          </w:tcPr>
          <w:p w14:paraId="3EA46ADC"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proofErr w:type="spellStart"/>
            <w:r w:rsidRPr="00EE524B">
              <w:rPr>
                <w:rFonts w:ascii="Calibri Light" w:eastAsia="Times New Roman" w:hAnsi="Calibri Light" w:cs="Calibri Light"/>
                <w:b/>
                <w:bCs/>
                <w:color w:val="FFFFFF"/>
                <w:kern w:val="0"/>
                <w:sz w:val="22"/>
                <w:szCs w:val="28"/>
                <w:lang w:val="en-US" w:eastAsia="nl-NL"/>
                <w14:ligatures w14:val="none"/>
              </w:rPr>
              <w:t>Algemeen</w:t>
            </w:r>
            <w:proofErr w:type="spellEnd"/>
            <w:r w:rsidRPr="00EE524B">
              <w:rPr>
                <w:rFonts w:ascii="Calibri Light" w:eastAsia="Times New Roman" w:hAnsi="Calibri Light" w:cs="Calibri Light"/>
                <w:b/>
                <w:bCs/>
                <w:color w:val="FFFFFF"/>
                <w:kern w:val="0"/>
                <w:sz w:val="22"/>
                <w:szCs w:val="28"/>
                <w:lang w:val="en-US" w:eastAsia="nl-NL"/>
                <w14:ligatures w14:val="none"/>
              </w:rPr>
              <w:t xml:space="preserve"> </w:t>
            </w:r>
            <w:proofErr w:type="spellStart"/>
            <w:r w:rsidRPr="00EE524B">
              <w:rPr>
                <w:rFonts w:ascii="Calibri Light" w:eastAsia="Times New Roman" w:hAnsi="Calibri Light" w:cs="Calibri Light"/>
                <w:b/>
                <w:bCs/>
                <w:color w:val="FFFFFF"/>
                <w:kern w:val="0"/>
                <w:sz w:val="22"/>
                <w:szCs w:val="28"/>
                <w:lang w:val="en-US" w:eastAsia="nl-NL"/>
                <w14:ligatures w14:val="none"/>
              </w:rPr>
              <w:t>directeur</w:t>
            </w:r>
            <w:proofErr w:type="spellEnd"/>
          </w:p>
        </w:tc>
        <w:tc>
          <w:tcPr>
            <w:tcW w:w="2204" w:type="dxa"/>
            <w:tcBorders>
              <w:top w:val="single" w:sz="12" w:space="0" w:color="auto"/>
              <w:left w:val="double" w:sz="4" w:space="0" w:color="auto"/>
              <w:bottom w:val="double" w:sz="6" w:space="0" w:color="auto"/>
              <w:right w:val="single" w:sz="12" w:space="0" w:color="auto"/>
            </w:tcBorders>
            <w:shd w:val="clear" w:color="auto" w:fill="00A4A0"/>
            <w:vAlign w:val="center"/>
          </w:tcPr>
          <w:p w14:paraId="44A45CD4"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proofErr w:type="spellStart"/>
            <w:r w:rsidRPr="00EE524B">
              <w:rPr>
                <w:rFonts w:ascii="Calibri Light" w:eastAsia="Times New Roman" w:hAnsi="Calibri Light" w:cs="Calibri Light"/>
                <w:b/>
                <w:bCs/>
                <w:color w:val="FFFFFF"/>
                <w:kern w:val="0"/>
                <w:sz w:val="22"/>
                <w:szCs w:val="28"/>
                <w:lang w:val="en-US" w:eastAsia="nl-NL"/>
                <w14:ligatures w14:val="none"/>
              </w:rPr>
              <w:t>Financieel</w:t>
            </w:r>
            <w:proofErr w:type="spellEnd"/>
            <w:r w:rsidRPr="00EE524B">
              <w:rPr>
                <w:rFonts w:ascii="Calibri Light" w:eastAsia="Times New Roman" w:hAnsi="Calibri Light" w:cs="Calibri Light"/>
                <w:b/>
                <w:bCs/>
                <w:color w:val="FFFFFF"/>
                <w:kern w:val="0"/>
                <w:sz w:val="22"/>
                <w:szCs w:val="28"/>
                <w:lang w:val="en-US" w:eastAsia="nl-NL"/>
                <w14:ligatures w14:val="none"/>
              </w:rPr>
              <w:t xml:space="preserve"> </w:t>
            </w:r>
            <w:proofErr w:type="spellStart"/>
            <w:r w:rsidRPr="00EE524B">
              <w:rPr>
                <w:rFonts w:ascii="Calibri Light" w:eastAsia="Times New Roman" w:hAnsi="Calibri Light" w:cs="Calibri Light"/>
                <w:b/>
                <w:bCs/>
                <w:color w:val="FFFFFF"/>
                <w:kern w:val="0"/>
                <w:sz w:val="22"/>
                <w:szCs w:val="28"/>
                <w:lang w:val="en-US" w:eastAsia="nl-NL"/>
                <w14:ligatures w14:val="none"/>
              </w:rPr>
              <w:t>directeur</w:t>
            </w:r>
            <w:proofErr w:type="spellEnd"/>
          </w:p>
        </w:tc>
      </w:tr>
      <w:tr w:rsidR="00EE524B" w:rsidRPr="00EE524B" w14:paraId="1D7007DE" w14:textId="77777777" w:rsidTr="004B713E">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797654BF"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nl-NL" w:eastAsia="nl-NL"/>
                <w14:ligatures w14:val="none"/>
              </w:rPr>
            </w:pPr>
            <w:r w:rsidRPr="00EE524B">
              <w:rPr>
                <w:rFonts w:ascii="Calibri Light" w:eastAsia="Times New Roman" w:hAnsi="Calibri Light" w:cs="Calibri Light"/>
                <w:b/>
                <w:bCs/>
                <w:color w:val="FFFFFF"/>
                <w:kern w:val="0"/>
                <w:sz w:val="22"/>
                <w:szCs w:val="28"/>
                <w:lang w:val="nl-NL" w:eastAsia="nl-NL"/>
                <w14:ligatures w14:val="none"/>
              </w:rPr>
              <w:t>minimum</w:t>
            </w:r>
          </w:p>
        </w:tc>
        <w:tc>
          <w:tcPr>
            <w:tcW w:w="2031" w:type="dxa"/>
            <w:tcBorders>
              <w:top w:val="nil"/>
              <w:left w:val="double" w:sz="6" w:space="0" w:color="auto"/>
              <w:bottom w:val="nil"/>
              <w:right w:val="double" w:sz="6" w:space="0" w:color="auto"/>
            </w:tcBorders>
            <w:noWrap/>
            <w:vAlign w:val="center"/>
          </w:tcPr>
          <w:p w14:paraId="4B9E1F18"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nl-NL" w:eastAsia="nl-NL"/>
                <w14:ligatures w14:val="none"/>
              </w:rPr>
            </w:pPr>
            <w:r w:rsidRPr="00EE524B">
              <w:rPr>
                <w:rFonts w:ascii="Calibri Light" w:eastAsia="Times New Roman" w:hAnsi="Calibri Light" w:cs="Calibri Light"/>
                <w:bCs/>
                <w:kern w:val="0"/>
                <w:sz w:val="20"/>
                <w:lang w:val="nl-NL" w:eastAsia="nl-NL"/>
                <w14:ligatures w14:val="none"/>
              </w:rPr>
              <w:t>39.294,07</w:t>
            </w:r>
          </w:p>
        </w:tc>
        <w:tc>
          <w:tcPr>
            <w:tcW w:w="2204" w:type="dxa"/>
            <w:tcBorders>
              <w:top w:val="nil"/>
              <w:left w:val="double" w:sz="4" w:space="0" w:color="auto"/>
              <w:bottom w:val="nil"/>
              <w:right w:val="single" w:sz="12" w:space="0" w:color="auto"/>
            </w:tcBorders>
            <w:noWrap/>
            <w:vAlign w:val="center"/>
          </w:tcPr>
          <w:p w14:paraId="0C1BB15E"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nl-NL" w:eastAsia="nl-NL"/>
                <w14:ligatures w14:val="none"/>
              </w:rPr>
            </w:pPr>
            <w:r w:rsidRPr="00EE524B">
              <w:rPr>
                <w:rFonts w:ascii="Calibri Light" w:eastAsia="Times New Roman" w:hAnsi="Calibri Light" w:cs="Calibri Light"/>
                <w:bCs/>
                <w:kern w:val="0"/>
                <w:sz w:val="20"/>
                <w:lang w:val="nl-NL" w:eastAsia="nl-NL"/>
                <w14:ligatures w14:val="none"/>
              </w:rPr>
              <w:t>37.016,16</w:t>
            </w:r>
          </w:p>
        </w:tc>
      </w:tr>
      <w:tr w:rsidR="00EE524B" w:rsidRPr="00EE524B" w14:paraId="4C2B6BA1" w14:textId="77777777" w:rsidTr="004B713E">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6DEA8346"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nl-NL" w:eastAsia="nl-NL"/>
                <w14:ligatures w14:val="none"/>
              </w:rPr>
            </w:pPr>
            <w:r w:rsidRPr="00EE524B">
              <w:rPr>
                <w:rFonts w:ascii="Calibri Light" w:eastAsia="Times New Roman" w:hAnsi="Calibri Light" w:cs="Calibri Light"/>
                <w:b/>
                <w:bCs/>
                <w:color w:val="FFFFFF"/>
                <w:kern w:val="0"/>
                <w:sz w:val="22"/>
                <w:szCs w:val="28"/>
                <w:lang w:val="nl-NL" w:eastAsia="nl-NL"/>
                <w14:ligatures w14:val="none"/>
              </w:rPr>
              <w:t>maximum</w:t>
            </w:r>
          </w:p>
        </w:tc>
        <w:tc>
          <w:tcPr>
            <w:tcW w:w="2031" w:type="dxa"/>
            <w:tcBorders>
              <w:top w:val="nil"/>
              <w:left w:val="double" w:sz="6" w:space="0" w:color="auto"/>
              <w:bottom w:val="dotDotDash" w:sz="8" w:space="0" w:color="auto"/>
              <w:right w:val="double" w:sz="6" w:space="0" w:color="auto"/>
            </w:tcBorders>
            <w:noWrap/>
            <w:vAlign w:val="center"/>
          </w:tcPr>
          <w:p w14:paraId="58BAF409"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nl-NL" w:eastAsia="nl-NL"/>
                <w14:ligatures w14:val="none"/>
              </w:rPr>
            </w:pPr>
            <w:r w:rsidRPr="00EE524B">
              <w:rPr>
                <w:rFonts w:ascii="Calibri Light" w:eastAsia="Times New Roman" w:hAnsi="Calibri Light" w:cs="Calibri Light"/>
                <w:bCs/>
                <w:kern w:val="0"/>
                <w:sz w:val="20"/>
                <w:lang w:val="nl-NL" w:eastAsia="nl-NL"/>
                <w14:ligatures w14:val="none"/>
              </w:rPr>
              <w:t>58.036,33</w:t>
            </w:r>
          </w:p>
        </w:tc>
        <w:tc>
          <w:tcPr>
            <w:tcW w:w="2204" w:type="dxa"/>
            <w:tcBorders>
              <w:top w:val="nil"/>
              <w:left w:val="double" w:sz="4" w:space="0" w:color="auto"/>
              <w:bottom w:val="dotDotDash" w:sz="8" w:space="0" w:color="auto"/>
              <w:right w:val="single" w:sz="12" w:space="0" w:color="auto"/>
            </w:tcBorders>
            <w:noWrap/>
            <w:vAlign w:val="center"/>
          </w:tcPr>
          <w:p w14:paraId="1730F4C8"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nl-NL" w:eastAsia="nl-NL"/>
                <w14:ligatures w14:val="none"/>
              </w:rPr>
            </w:pPr>
            <w:r w:rsidRPr="00EE524B">
              <w:rPr>
                <w:rFonts w:ascii="Calibri Light" w:eastAsia="Times New Roman" w:hAnsi="Calibri Light" w:cs="Calibri Light"/>
                <w:bCs/>
                <w:kern w:val="0"/>
                <w:sz w:val="20"/>
                <w:lang w:val="nl-NL" w:eastAsia="nl-NL"/>
                <w14:ligatures w14:val="none"/>
              </w:rPr>
              <w:t>54.671.90</w:t>
            </w:r>
          </w:p>
        </w:tc>
      </w:tr>
      <w:tr w:rsidR="00EE524B" w:rsidRPr="00EE524B" w14:paraId="02C328E2"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8CCEA90"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nl-NL" w:eastAsia="nl-NL"/>
                <w14:ligatures w14:val="none"/>
              </w:rPr>
            </w:pPr>
            <w:r w:rsidRPr="00EE524B">
              <w:rPr>
                <w:rFonts w:ascii="Calibri Light" w:eastAsia="Times New Roman" w:hAnsi="Calibri Light" w:cs="Calibri Light"/>
                <w:b/>
                <w:bCs/>
                <w:color w:val="FFFFFF"/>
                <w:kern w:val="0"/>
                <w:sz w:val="22"/>
                <w:szCs w:val="28"/>
                <w:lang w:val="nl-NL" w:eastAsia="nl-NL"/>
                <w14:ligatures w14:val="none"/>
              </w:rPr>
              <w:t>verhoging</w:t>
            </w:r>
          </w:p>
        </w:tc>
        <w:tc>
          <w:tcPr>
            <w:tcW w:w="2031" w:type="dxa"/>
            <w:tcBorders>
              <w:top w:val="nil"/>
              <w:left w:val="double" w:sz="6" w:space="0" w:color="auto"/>
              <w:bottom w:val="nil"/>
              <w:right w:val="double" w:sz="6" w:space="0" w:color="auto"/>
            </w:tcBorders>
            <w:noWrap/>
            <w:vAlign w:val="center"/>
          </w:tcPr>
          <w:p w14:paraId="284F5F72"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nl-NL" w:eastAsia="nl-NL"/>
                <w14:ligatures w14:val="none"/>
              </w:rPr>
            </w:pPr>
            <w:r w:rsidRPr="00EE524B">
              <w:rPr>
                <w:rFonts w:ascii="Calibri Light" w:eastAsia="Times New Roman" w:hAnsi="Calibri Light" w:cs="Calibri Light"/>
                <w:bCs/>
                <w:kern w:val="0"/>
                <w:sz w:val="20"/>
                <w:lang w:val="nl-NL" w:eastAsia="nl-NL"/>
                <w14:ligatures w14:val="none"/>
              </w:rPr>
              <w:t>1x1x2.947,11</w:t>
            </w:r>
          </w:p>
        </w:tc>
        <w:tc>
          <w:tcPr>
            <w:tcW w:w="2204" w:type="dxa"/>
            <w:tcBorders>
              <w:top w:val="nil"/>
              <w:left w:val="double" w:sz="4" w:space="0" w:color="auto"/>
              <w:right w:val="single" w:sz="12" w:space="0" w:color="auto"/>
            </w:tcBorders>
            <w:noWrap/>
            <w:vAlign w:val="center"/>
          </w:tcPr>
          <w:p w14:paraId="080D56AF"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nl-NL" w:eastAsia="nl-NL"/>
                <w14:ligatures w14:val="none"/>
              </w:rPr>
            </w:pPr>
            <w:r w:rsidRPr="00EE524B">
              <w:rPr>
                <w:rFonts w:ascii="Calibri Light" w:eastAsia="Times New Roman" w:hAnsi="Calibri Light" w:cs="Calibri Light"/>
                <w:bCs/>
                <w:kern w:val="0"/>
                <w:sz w:val="20"/>
                <w:lang w:val="nl-NL" w:eastAsia="nl-NL"/>
                <w14:ligatures w14:val="none"/>
              </w:rPr>
              <w:t>1x1x2.776,26</w:t>
            </w:r>
          </w:p>
        </w:tc>
      </w:tr>
      <w:tr w:rsidR="00EE524B" w:rsidRPr="00EE524B" w14:paraId="4B56C20F" w14:textId="77777777" w:rsidTr="004B713E">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14040726" w14:textId="77777777" w:rsidR="00EE524B" w:rsidRPr="00EE524B" w:rsidRDefault="00EE524B" w:rsidP="00EE524B">
            <w:pPr>
              <w:spacing w:before="120" w:after="200" w:line="240" w:lineRule="auto"/>
              <w:ind w:left="284"/>
              <w:jc w:val="center"/>
              <w:rPr>
                <w:rFonts w:ascii="Calibri Light" w:eastAsia="Times New Roman" w:hAnsi="Calibri Light" w:cs="Calibri Light"/>
                <w:color w:val="FFFFFF"/>
                <w:kern w:val="0"/>
                <w:sz w:val="22"/>
                <w:szCs w:val="28"/>
                <w:lang w:val="en-US" w:eastAsia="nl-NL"/>
                <w14:ligatures w14:val="none"/>
              </w:rPr>
            </w:pPr>
          </w:p>
        </w:tc>
        <w:tc>
          <w:tcPr>
            <w:tcW w:w="2031" w:type="dxa"/>
            <w:tcBorders>
              <w:top w:val="nil"/>
              <w:left w:val="nil"/>
              <w:bottom w:val="double" w:sz="6" w:space="0" w:color="auto"/>
              <w:right w:val="double" w:sz="6" w:space="0" w:color="auto"/>
            </w:tcBorders>
            <w:noWrap/>
            <w:vAlign w:val="center"/>
          </w:tcPr>
          <w:p w14:paraId="7992F440"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US" w:eastAsia="nl-NL"/>
                <w14:ligatures w14:val="none"/>
              </w:rPr>
            </w:pPr>
            <w:r w:rsidRPr="00EE524B">
              <w:rPr>
                <w:rFonts w:ascii="Calibri Light" w:eastAsia="Times New Roman" w:hAnsi="Calibri Light" w:cs="Calibri Light"/>
                <w:kern w:val="0"/>
                <w:sz w:val="20"/>
                <w:lang w:val="en-US" w:eastAsia="nl-NL"/>
                <w14:ligatures w14:val="none"/>
              </w:rPr>
              <w:t>7x2x2.256,45</w:t>
            </w:r>
          </w:p>
        </w:tc>
        <w:tc>
          <w:tcPr>
            <w:tcW w:w="2204" w:type="dxa"/>
            <w:tcBorders>
              <w:top w:val="nil"/>
              <w:left w:val="double" w:sz="4" w:space="0" w:color="auto"/>
              <w:bottom w:val="double" w:sz="6" w:space="0" w:color="auto"/>
              <w:right w:val="single" w:sz="12" w:space="0" w:color="auto"/>
            </w:tcBorders>
            <w:noWrap/>
            <w:vAlign w:val="center"/>
          </w:tcPr>
          <w:p w14:paraId="15B13BFB" w14:textId="77777777" w:rsidR="00EE524B" w:rsidRPr="00EE524B" w:rsidRDefault="00EE524B" w:rsidP="00EE524B">
            <w:pPr>
              <w:spacing w:before="120" w:after="200" w:line="240" w:lineRule="auto"/>
              <w:ind w:left="284"/>
              <w:jc w:val="center"/>
              <w:rPr>
                <w:rFonts w:ascii="Calibri Light" w:eastAsia="Times New Roman" w:hAnsi="Calibri Light" w:cs="Calibri Light"/>
                <w:bCs/>
                <w:kern w:val="0"/>
                <w:sz w:val="20"/>
                <w:lang w:val="en-US" w:eastAsia="nl-NL"/>
                <w14:ligatures w14:val="none"/>
              </w:rPr>
            </w:pPr>
            <w:r w:rsidRPr="00EE524B">
              <w:rPr>
                <w:rFonts w:ascii="Calibri Light" w:eastAsia="Times New Roman" w:hAnsi="Calibri Light" w:cs="Calibri Light"/>
                <w:bCs/>
                <w:kern w:val="0"/>
                <w:sz w:val="20"/>
                <w:lang w:val="en-US" w:eastAsia="nl-NL"/>
                <w14:ligatures w14:val="none"/>
              </w:rPr>
              <w:t>7x2x2.125,64</w:t>
            </w:r>
          </w:p>
        </w:tc>
      </w:tr>
      <w:tr w:rsidR="00EE524B" w:rsidRPr="00EE524B" w14:paraId="7EFEB27A" w14:textId="77777777" w:rsidTr="004B713E">
        <w:trPr>
          <w:trHeight w:val="315"/>
          <w:jc w:val="center"/>
        </w:trPr>
        <w:tc>
          <w:tcPr>
            <w:tcW w:w="1291" w:type="dxa"/>
            <w:tcBorders>
              <w:top w:val="nil"/>
              <w:left w:val="single" w:sz="12" w:space="0" w:color="auto"/>
              <w:bottom w:val="nil"/>
              <w:right w:val="double" w:sz="6" w:space="0" w:color="auto"/>
            </w:tcBorders>
            <w:shd w:val="clear" w:color="auto" w:fill="00A4A0"/>
            <w:noWrap/>
            <w:vAlign w:val="center"/>
          </w:tcPr>
          <w:p w14:paraId="5A5F83ED"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0</w:t>
            </w:r>
          </w:p>
        </w:tc>
        <w:tc>
          <w:tcPr>
            <w:tcW w:w="2031" w:type="dxa"/>
            <w:tcBorders>
              <w:top w:val="nil"/>
              <w:left w:val="double" w:sz="6" w:space="0" w:color="auto"/>
              <w:bottom w:val="nil"/>
              <w:right w:val="double" w:sz="6" w:space="0" w:color="auto"/>
            </w:tcBorders>
            <w:noWrap/>
            <w:vAlign w:val="center"/>
          </w:tcPr>
          <w:p w14:paraId="1D550A12"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39.294,07</w:t>
            </w:r>
          </w:p>
        </w:tc>
        <w:tc>
          <w:tcPr>
            <w:tcW w:w="2204" w:type="dxa"/>
            <w:tcBorders>
              <w:top w:val="nil"/>
              <w:left w:val="double" w:sz="4" w:space="0" w:color="auto"/>
              <w:bottom w:val="nil"/>
              <w:right w:val="single" w:sz="12" w:space="0" w:color="auto"/>
            </w:tcBorders>
            <w:noWrap/>
            <w:vAlign w:val="center"/>
          </w:tcPr>
          <w:p w14:paraId="62700863"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37.016,16</w:t>
            </w:r>
          </w:p>
        </w:tc>
      </w:tr>
      <w:tr w:rsidR="00EE524B" w:rsidRPr="00EE524B" w14:paraId="023A7306"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C11DD79"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w:t>
            </w:r>
          </w:p>
        </w:tc>
        <w:tc>
          <w:tcPr>
            <w:tcW w:w="2031" w:type="dxa"/>
            <w:tcBorders>
              <w:top w:val="nil"/>
              <w:left w:val="double" w:sz="6" w:space="0" w:color="auto"/>
              <w:bottom w:val="nil"/>
              <w:right w:val="double" w:sz="6" w:space="0" w:color="auto"/>
            </w:tcBorders>
            <w:noWrap/>
            <w:vAlign w:val="center"/>
          </w:tcPr>
          <w:p w14:paraId="246A14D8"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42.241,19</w:t>
            </w:r>
          </w:p>
        </w:tc>
        <w:tc>
          <w:tcPr>
            <w:tcW w:w="2204" w:type="dxa"/>
            <w:tcBorders>
              <w:top w:val="nil"/>
              <w:left w:val="double" w:sz="4" w:space="0" w:color="auto"/>
              <w:bottom w:val="nil"/>
              <w:right w:val="single" w:sz="12" w:space="0" w:color="auto"/>
            </w:tcBorders>
            <w:noWrap/>
            <w:vAlign w:val="center"/>
          </w:tcPr>
          <w:p w14:paraId="14AE6A8E"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39.792,42</w:t>
            </w:r>
          </w:p>
        </w:tc>
      </w:tr>
      <w:tr w:rsidR="00EE524B" w:rsidRPr="00EE524B" w14:paraId="2FA7959D"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75B71D1"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2</w:t>
            </w:r>
          </w:p>
        </w:tc>
        <w:tc>
          <w:tcPr>
            <w:tcW w:w="2031" w:type="dxa"/>
            <w:tcBorders>
              <w:top w:val="nil"/>
              <w:left w:val="double" w:sz="6" w:space="0" w:color="auto"/>
              <w:bottom w:val="nil"/>
              <w:right w:val="double" w:sz="6" w:space="0" w:color="auto"/>
            </w:tcBorders>
            <w:noWrap/>
            <w:vAlign w:val="center"/>
          </w:tcPr>
          <w:p w14:paraId="2A2A2117"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42.241,19</w:t>
            </w:r>
          </w:p>
        </w:tc>
        <w:tc>
          <w:tcPr>
            <w:tcW w:w="2204" w:type="dxa"/>
            <w:tcBorders>
              <w:top w:val="nil"/>
              <w:left w:val="double" w:sz="4" w:space="0" w:color="auto"/>
              <w:bottom w:val="nil"/>
              <w:right w:val="single" w:sz="12" w:space="0" w:color="auto"/>
            </w:tcBorders>
            <w:noWrap/>
            <w:vAlign w:val="center"/>
          </w:tcPr>
          <w:p w14:paraId="2D4448BF"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39.792,42</w:t>
            </w:r>
          </w:p>
        </w:tc>
      </w:tr>
      <w:tr w:rsidR="00EE524B" w:rsidRPr="00EE524B" w14:paraId="2AEADEDB"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B2373CA"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3</w:t>
            </w:r>
          </w:p>
        </w:tc>
        <w:tc>
          <w:tcPr>
            <w:tcW w:w="2031" w:type="dxa"/>
            <w:tcBorders>
              <w:top w:val="nil"/>
              <w:left w:val="double" w:sz="6" w:space="0" w:color="auto"/>
              <w:bottom w:val="nil"/>
              <w:right w:val="double" w:sz="6" w:space="0" w:color="auto"/>
            </w:tcBorders>
            <w:noWrap/>
            <w:vAlign w:val="center"/>
          </w:tcPr>
          <w:p w14:paraId="2A1DD85D"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44.497,64</w:t>
            </w:r>
          </w:p>
        </w:tc>
        <w:tc>
          <w:tcPr>
            <w:tcW w:w="2204" w:type="dxa"/>
            <w:tcBorders>
              <w:top w:val="nil"/>
              <w:left w:val="double" w:sz="4" w:space="0" w:color="auto"/>
              <w:bottom w:val="nil"/>
              <w:right w:val="single" w:sz="12" w:space="0" w:color="auto"/>
            </w:tcBorders>
            <w:noWrap/>
            <w:vAlign w:val="center"/>
          </w:tcPr>
          <w:p w14:paraId="5602224E"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41.918.06</w:t>
            </w:r>
          </w:p>
        </w:tc>
      </w:tr>
      <w:tr w:rsidR="00EE524B" w:rsidRPr="00EE524B" w14:paraId="296AF750"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F744D34"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4</w:t>
            </w:r>
          </w:p>
        </w:tc>
        <w:tc>
          <w:tcPr>
            <w:tcW w:w="2031" w:type="dxa"/>
            <w:tcBorders>
              <w:top w:val="nil"/>
              <w:left w:val="double" w:sz="6" w:space="0" w:color="auto"/>
              <w:bottom w:val="nil"/>
              <w:right w:val="double" w:sz="6" w:space="0" w:color="auto"/>
            </w:tcBorders>
            <w:noWrap/>
            <w:vAlign w:val="center"/>
          </w:tcPr>
          <w:p w14:paraId="7BC28EF7"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44.497,64</w:t>
            </w:r>
          </w:p>
        </w:tc>
        <w:tc>
          <w:tcPr>
            <w:tcW w:w="2204" w:type="dxa"/>
            <w:tcBorders>
              <w:top w:val="nil"/>
              <w:left w:val="double" w:sz="4" w:space="0" w:color="auto"/>
              <w:bottom w:val="nil"/>
              <w:right w:val="single" w:sz="12" w:space="0" w:color="auto"/>
            </w:tcBorders>
            <w:noWrap/>
            <w:vAlign w:val="center"/>
          </w:tcPr>
          <w:p w14:paraId="71F39A14"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41.918,06</w:t>
            </w:r>
          </w:p>
        </w:tc>
      </w:tr>
      <w:tr w:rsidR="00EE524B" w:rsidRPr="00EE524B" w14:paraId="2B18A8A7"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79E9042"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5</w:t>
            </w:r>
          </w:p>
        </w:tc>
        <w:tc>
          <w:tcPr>
            <w:tcW w:w="2031" w:type="dxa"/>
            <w:tcBorders>
              <w:top w:val="nil"/>
              <w:left w:val="double" w:sz="6" w:space="0" w:color="auto"/>
              <w:bottom w:val="nil"/>
              <w:right w:val="double" w:sz="6" w:space="0" w:color="auto"/>
            </w:tcBorders>
            <w:noWrap/>
            <w:vAlign w:val="center"/>
          </w:tcPr>
          <w:p w14:paraId="6910DF6F"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46.754,08</w:t>
            </w:r>
          </w:p>
        </w:tc>
        <w:tc>
          <w:tcPr>
            <w:tcW w:w="2204" w:type="dxa"/>
            <w:tcBorders>
              <w:top w:val="nil"/>
              <w:left w:val="double" w:sz="4" w:space="0" w:color="auto"/>
              <w:bottom w:val="nil"/>
              <w:right w:val="single" w:sz="12" w:space="0" w:color="auto"/>
            </w:tcBorders>
            <w:noWrap/>
            <w:vAlign w:val="center"/>
          </w:tcPr>
          <w:p w14:paraId="47588CA6"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44.043,70</w:t>
            </w:r>
          </w:p>
        </w:tc>
      </w:tr>
      <w:tr w:rsidR="00EE524B" w:rsidRPr="00EE524B" w14:paraId="681F921F"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6C0ADB2B"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6</w:t>
            </w:r>
          </w:p>
        </w:tc>
        <w:tc>
          <w:tcPr>
            <w:tcW w:w="2031" w:type="dxa"/>
            <w:tcBorders>
              <w:top w:val="nil"/>
              <w:left w:val="double" w:sz="6" w:space="0" w:color="auto"/>
              <w:bottom w:val="nil"/>
              <w:right w:val="double" w:sz="6" w:space="0" w:color="auto"/>
            </w:tcBorders>
            <w:noWrap/>
            <w:vAlign w:val="center"/>
          </w:tcPr>
          <w:p w14:paraId="7786EBEA"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46.754,08</w:t>
            </w:r>
          </w:p>
        </w:tc>
        <w:tc>
          <w:tcPr>
            <w:tcW w:w="2204" w:type="dxa"/>
            <w:tcBorders>
              <w:top w:val="nil"/>
              <w:left w:val="double" w:sz="4" w:space="0" w:color="auto"/>
              <w:bottom w:val="nil"/>
              <w:right w:val="single" w:sz="12" w:space="0" w:color="auto"/>
            </w:tcBorders>
            <w:noWrap/>
            <w:vAlign w:val="center"/>
          </w:tcPr>
          <w:p w14:paraId="0E157469"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44.043,70</w:t>
            </w:r>
          </w:p>
        </w:tc>
      </w:tr>
      <w:tr w:rsidR="00EE524B" w:rsidRPr="00EE524B" w14:paraId="7D4FF920"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1E358F06"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7</w:t>
            </w:r>
          </w:p>
        </w:tc>
        <w:tc>
          <w:tcPr>
            <w:tcW w:w="2031" w:type="dxa"/>
            <w:tcBorders>
              <w:top w:val="nil"/>
              <w:left w:val="double" w:sz="6" w:space="0" w:color="auto"/>
              <w:bottom w:val="nil"/>
              <w:right w:val="double" w:sz="6" w:space="0" w:color="auto"/>
            </w:tcBorders>
            <w:noWrap/>
            <w:vAlign w:val="center"/>
          </w:tcPr>
          <w:p w14:paraId="07BC91E7"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49.010,53</w:t>
            </w:r>
          </w:p>
        </w:tc>
        <w:tc>
          <w:tcPr>
            <w:tcW w:w="2204" w:type="dxa"/>
            <w:tcBorders>
              <w:top w:val="nil"/>
              <w:left w:val="double" w:sz="4" w:space="0" w:color="auto"/>
              <w:bottom w:val="nil"/>
              <w:right w:val="single" w:sz="12" w:space="0" w:color="auto"/>
            </w:tcBorders>
            <w:noWrap/>
            <w:vAlign w:val="center"/>
          </w:tcPr>
          <w:p w14:paraId="683611A6"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46.169,34</w:t>
            </w:r>
          </w:p>
        </w:tc>
      </w:tr>
      <w:tr w:rsidR="00EE524B" w:rsidRPr="00EE524B" w14:paraId="1706B0E3"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0152914"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8</w:t>
            </w:r>
          </w:p>
        </w:tc>
        <w:tc>
          <w:tcPr>
            <w:tcW w:w="2031" w:type="dxa"/>
            <w:tcBorders>
              <w:top w:val="nil"/>
              <w:left w:val="double" w:sz="6" w:space="0" w:color="auto"/>
              <w:bottom w:val="nil"/>
              <w:right w:val="double" w:sz="6" w:space="0" w:color="auto"/>
            </w:tcBorders>
            <w:noWrap/>
            <w:vAlign w:val="center"/>
          </w:tcPr>
          <w:p w14:paraId="46D59FD5"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49.010,53</w:t>
            </w:r>
          </w:p>
        </w:tc>
        <w:tc>
          <w:tcPr>
            <w:tcW w:w="2204" w:type="dxa"/>
            <w:tcBorders>
              <w:top w:val="nil"/>
              <w:left w:val="double" w:sz="4" w:space="0" w:color="auto"/>
              <w:bottom w:val="nil"/>
              <w:right w:val="single" w:sz="12" w:space="0" w:color="auto"/>
            </w:tcBorders>
            <w:noWrap/>
            <w:vAlign w:val="center"/>
          </w:tcPr>
          <w:p w14:paraId="0C6197BC"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46.169,34</w:t>
            </w:r>
          </w:p>
        </w:tc>
      </w:tr>
      <w:tr w:rsidR="00EE524B" w:rsidRPr="00EE524B" w14:paraId="02CC4783"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6BCA0AB"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9</w:t>
            </w:r>
          </w:p>
        </w:tc>
        <w:tc>
          <w:tcPr>
            <w:tcW w:w="2031" w:type="dxa"/>
            <w:tcBorders>
              <w:top w:val="nil"/>
              <w:left w:val="double" w:sz="6" w:space="0" w:color="auto"/>
              <w:bottom w:val="nil"/>
              <w:right w:val="double" w:sz="6" w:space="0" w:color="auto"/>
            </w:tcBorders>
            <w:noWrap/>
            <w:vAlign w:val="center"/>
          </w:tcPr>
          <w:p w14:paraId="3D6CC6C5"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51.266,98</w:t>
            </w:r>
          </w:p>
        </w:tc>
        <w:tc>
          <w:tcPr>
            <w:tcW w:w="2204" w:type="dxa"/>
            <w:tcBorders>
              <w:top w:val="nil"/>
              <w:left w:val="double" w:sz="4" w:space="0" w:color="auto"/>
              <w:bottom w:val="nil"/>
              <w:right w:val="single" w:sz="12" w:space="0" w:color="auto"/>
            </w:tcBorders>
            <w:noWrap/>
            <w:vAlign w:val="center"/>
          </w:tcPr>
          <w:p w14:paraId="111236C8"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48.294,98</w:t>
            </w:r>
          </w:p>
        </w:tc>
      </w:tr>
      <w:tr w:rsidR="00EE524B" w:rsidRPr="00EE524B" w14:paraId="3BA868B6"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71E0308C"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10</w:t>
            </w:r>
          </w:p>
        </w:tc>
        <w:tc>
          <w:tcPr>
            <w:tcW w:w="2031" w:type="dxa"/>
            <w:tcBorders>
              <w:top w:val="nil"/>
              <w:left w:val="double" w:sz="6" w:space="0" w:color="auto"/>
              <w:bottom w:val="nil"/>
              <w:right w:val="double" w:sz="6" w:space="0" w:color="auto"/>
            </w:tcBorders>
            <w:noWrap/>
            <w:vAlign w:val="center"/>
          </w:tcPr>
          <w:p w14:paraId="40B36166"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51.266,98</w:t>
            </w:r>
          </w:p>
        </w:tc>
        <w:tc>
          <w:tcPr>
            <w:tcW w:w="2204" w:type="dxa"/>
            <w:tcBorders>
              <w:top w:val="nil"/>
              <w:left w:val="double" w:sz="4" w:space="0" w:color="auto"/>
              <w:bottom w:val="nil"/>
              <w:right w:val="single" w:sz="12" w:space="0" w:color="auto"/>
            </w:tcBorders>
            <w:noWrap/>
            <w:vAlign w:val="center"/>
          </w:tcPr>
          <w:p w14:paraId="3CAC5E3F"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48.294,98</w:t>
            </w:r>
          </w:p>
        </w:tc>
      </w:tr>
      <w:tr w:rsidR="00EE524B" w:rsidRPr="00EE524B" w14:paraId="39392811"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46C5CF14"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11</w:t>
            </w:r>
          </w:p>
        </w:tc>
        <w:tc>
          <w:tcPr>
            <w:tcW w:w="2031" w:type="dxa"/>
            <w:tcBorders>
              <w:top w:val="nil"/>
              <w:left w:val="double" w:sz="6" w:space="0" w:color="auto"/>
              <w:bottom w:val="nil"/>
              <w:right w:val="double" w:sz="6" w:space="0" w:color="auto"/>
            </w:tcBorders>
            <w:noWrap/>
            <w:vAlign w:val="center"/>
          </w:tcPr>
          <w:p w14:paraId="2DA61E9D"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53.523,43</w:t>
            </w:r>
          </w:p>
        </w:tc>
        <w:tc>
          <w:tcPr>
            <w:tcW w:w="2204" w:type="dxa"/>
            <w:tcBorders>
              <w:top w:val="nil"/>
              <w:left w:val="double" w:sz="4" w:space="0" w:color="auto"/>
              <w:bottom w:val="nil"/>
              <w:right w:val="single" w:sz="12" w:space="0" w:color="auto"/>
            </w:tcBorders>
            <w:noWrap/>
            <w:vAlign w:val="center"/>
          </w:tcPr>
          <w:p w14:paraId="58F13989"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50.420,62</w:t>
            </w:r>
          </w:p>
        </w:tc>
      </w:tr>
      <w:tr w:rsidR="00EE524B" w:rsidRPr="00EE524B" w14:paraId="19EC8D09"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60C2F236"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12</w:t>
            </w:r>
          </w:p>
        </w:tc>
        <w:tc>
          <w:tcPr>
            <w:tcW w:w="2031" w:type="dxa"/>
            <w:tcBorders>
              <w:top w:val="nil"/>
              <w:left w:val="double" w:sz="6" w:space="0" w:color="auto"/>
              <w:bottom w:val="nil"/>
              <w:right w:val="double" w:sz="6" w:space="0" w:color="auto"/>
            </w:tcBorders>
            <w:noWrap/>
            <w:vAlign w:val="center"/>
          </w:tcPr>
          <w:p w14:paraId="31D2D9E2"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53.523,43</w:t>
            </w:r>
          </w:p>
        </w:tc>
        <w:tc>
          <w:tcPr>
            <w:tcW w:w="2204" w:type="dxa"/>
            <w:tcBorders>
              <w:top w:val="nil"/>
              <w:left w:val="double" w:sz="4" w:space="0" w:color="auto"/>
              <w:bottom w:val="nil"/>
              <w:right w:val="single" w:sz="12" w:space="0" w:color="auto"/>
            </w:tcBorders>
            <w:noWrap/>
            <w:vAlign w:val="center"/>
          </w:tcPr>
          <w:p w14:paraId="00FD8BE5"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50.420,62</w:t>
            </w:r>
          </w:p>
        </w:tc>
      </w:tr>
      <w:tr w:rsidR="00EE524B" w:rsidRPr="00EE524B" w14:paraId="220741AF"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22EB58A1"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13</w:t>
            </w:r>
          </w:p>
        </w:tc>
        <w:tc>
          <w:tcPr>
            <w:tcW w:w="2031" w:type="dxa"/>
            <w:tcBorders>
              <w:top w:val="nil"/>
              <w:left w:val="double" w:sz="6" w:space="0" w:color="auto"/>
              <w:bottom w:val="nil"/>
              <w:right w:val="double" w:sz="6" w:space="0" w:color="auto"/>
            </w:tcBorders>
            <w:noWrap/>
            <w:vAlign w:val="center"/>
          </w:tcPr>
          <w:p w14:paraId="39B3ECF8"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55.779,88</w:t>
            </w:r>
          </w:p>
        </w:tc>
        <w:tc>
          <w:tcPr>
            <w:tcW w:w="2204" w:type="dxa"/>
            <w:tcBorders>
              <w:top w:val="nil"/>
              <w:left w:val="double" w:sz="4" w:space="0" w:color="auto"/>
              <w:bottom w:val="nil"/>
              <w:right w:val="single" w:sz="12" w:space="0" w:color="auto"/>
            </w:tcBorders>
            <w:noWrap/>
            <w:vAlign w:val="center"/>
          </w:tcPr>
          <w:p w14:paraId="4696CB6F"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52.546,26</w:t>
            </w:r>
          </w:p>
        </w:tc>
      </w:tr>
      <w:tr w:rsidR="00EE524B" w:rsidRPr="00EE524B" w14:paraId="7BF2B316"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center"/>
          </w:tcPr>
          <w:p w14:paraId="0B6FA0AF"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14</w:t>
            </w:r>
          </w:p>
        </w:tc>
        <w:tc>
          <w:tcPr>
            <w:tcW w:w="2031" w:type="dxa"/>
            <w:tcBorders>
              <w:top w:val="nil"/>
              <w:left w:val="double" w:sz="6" w:space="0" w:color="auto"/>
              <w:bottom w:val="nil"/>
              <w:right w:val="double" w:sz="6" w:space="0" w:color="auto"/>
            </w:tcBorders>
            <w:noWrap/>
            <w:vAlign w:val="center"/>
          </w:tcPr>
          <w:p w14:paraId="5473FF56"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55.779,88</w:t>
            </w:r>
          </w:p>
        </w:tc>
        <w:tc>
          <w:tcPr>
            <w:tcW w:w="2204" w:type="dxa"/>
            <w:tcBorders>
              <w:top w:val="nil"/>
              <w:left w:val="double" w:sz="4" w:space="0" w:color="auto"/>
              <w:bottom w:val="nil"/>
              <w:right w:val="single" w:sz="12" w:space="0" w:color="auto"/>
            </w:tcBorders>
            <w:noWrap/>
            <w:vAlign w:val="center"/>
          </w:tcPr>
          <w:p w14:paraId="01177511"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52.546,26</w:t>
            </w:r>
          </w:p>
        </w:tc>
      </w:tr>
      <w:tr w:rsidR="00EE524B" w:rsidRPr="00EE524B" w14:paraId="22509F4E" w14:textId="77777777" w:rsidTr="004B713E">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center"/>
          </w:tcPr>
          <w:p w14:paraId="28CD4FC0" w14:textId="77777777" w:rsidR="00EE524B" w:rsidRPr="00EE524B" w:rsidRDefault="00EE524B" w:rsidP="00EE524B">
            <w:pPr>
              <w:spacing w:before="120" w:after="200" w:line="240" w:lineRule="auto"/>
              <w:ind w:left="284"/>
              <w:jc w:val="center"/>
              <w:rPr>
                <w:rFonts w:ascii="Calibri Light" w:eastAsia="Times New Roman" w:hAnsi="Calibri Light" w:cs="Calibri Light"/>
                <w:b/>
                <w:bCs/>
                <w:color w:val="FFFFFF"/>
                <w:kern w:val="0"/>
                <w:sz w:val="22"/>
                <w:szCs w:val="28"/>
                <w:lang w:val="en-US" w:eastAsia="nl-NL"/>
                <w14:ligatures w14:val="none"/>
              </w:rPr>
            </w:pPr>
            <w:r w:rsidRPr="00EE524B">
              <w:rPr>
                <w:rFonts w:ascii="Calibri Light" w:eastAsia="Times New Roman" w:hAnsi="Calibri Light" w:cs="Calibri Light"/>
                <w:b/>
                <w:bCs/>
                <w:color w:val="FFFFFF"/>
                <w:kern w:val="0"/>
                <w:sz w:val="22"/>
                <w:szCs w:val="28"/>
                <w:lang w:val="en-US" w:eastAsia="nl-NL"/>
                <w14:ligatures w14:val="none"/>
              </w:rPr>
              <w:t>15</w:t>
            </w:r>
          </w:p>
        </w:tc>
        <w:tc>
          <w:tcPr>
            <w:tcW w:w="2031" w:type="dxa"/>
            <w:tcBorders>
              <w:top w:val="nil"/>
              <w:left w:val="double" w:sz="6" w:space="0" w:color="auto"/>
              <w:bottom w:val="single" w:sz="12" w:space="0" w:color="auto"/>
              <w:right w:val="double" w:sz="6" w:space="0" w:color="auto"/>
            </w:tcBorders>
            <w:noWrap/>
            <w:vAlign w:val="center"/>
          </w:tcPr>
          <w:p w14:paraId="67794866"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58.036,33</w:t>
            </w:r>
          </w:p>
        </w:tc>
        <w:tc>
          <w:tcPr>
            <w:tcW w:w="2204" w:type="dxa"/>
            <w:tcBorders>
              <w:top w:val="nil"/>
              <w:left w:val="double" w:sz="4" w:space="0" w:color="auto"/>
              <w:bottom w:val="single" w:sz="12" w:space="0" w:color="auto"/>
              <w:right w:val="single" w:sz="12" w:space="0" w:color="auto"/>
            </w:tcBorders>
            <w:noWrap/>
            <w:vAlign w:val="center"/>
          </w:tcPr>
          <w:p w14:paraId="32DB4E1E" w14:textId="77777777" w:rsidR="00EE524B" w:rsidRPr="00EE524B" w:rsidRDefault="00EE524B" w:rsidP="00EE524B">
            <w:pPr>
              <w:spacing w:before="120" w:after="200" w:line="240" w:lineRule="auto"/>
              <w:ind w:left="284"/>
              <w:jc w:val="center"/>
              <w:rPr>
                <w:rFonts w:ascii="Calibri Light" w:eastAsia="Times New Roman" w:hAnsi="Calibri Light" w:cs="Calibri Light"/>
                <w:kern w:val="0"/>
                <w:sz w:val="20"/>
                <w:lang w:val="en-GB" w:eastAsia="nl-NL"/>
                <w14:ligatures w14:val="none"/>
              </w:rPr>
            </w:pPr>
            <w:r w:rsidRPr="00EE524B">
              <w:rPr>
                <w:rFonts w:ascii="Calibri Light" w:eastAsia="Times New Roman" w:hAnsi="Calibri Light" w:cs="Calibri Light"/>
                <w:kern w:val="0"/>
                <w:sz w:val="20"/>
                <w:lang w:val="en-GB" w:eastAsia="nl-NL"/>
                <w14:ligatures w14:val="none"/>
              </w:rPr>
              <w:t>54.671,90</w:t>
            </w:r>
          </w:p>
        </w:tc>
      </w:tr>
    </w:tbl>
    <w:p w14:paraId="09FC34FA"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p>
    <w:p w14:paraId="2B8912CB" w14:textId="77777777" w:rsidR="00EE524B" w:rsidRPr="00EE524B" w:rsidRDefault="00EE524B" w:rsidP="00EE524B">
      <w:pPr>
        <w:spacing w:before="120" w:after="200" w:line="240" w:lineRule="auto"/>
        <w:jc w:val="both"/>
        <w:rPr>
          <w:rFonts w:ascii="Calibri Light" w:eastAsia="Times New Roman" w:hAnsi="Calibri Light" w:cs="Calibri Light"/>
          <w:b/>
          <w:bCs/>
          <w:kern w:val="0"/>
          <w:sz w:val="20"/>
          <w:szCs w:val="20"/>
          <w:lang w:val="en-US" w:eastAsia="nl-NL"/>
          <w14:ligatures w14:val="none"/>
        </w:rPr>
      </w:pPr>
      <w:r w:rsidRPr="00EE524B">
        <w:rPr>
          <w:rFonts w:ascii="Calibri Light" w:eastAsia="Times New Roman" w:hAnsi="Calibri Light" w:cs="Calibri Light"/>
          <w:b/>
          <w:bCs/>
          <w:kern w:val="0"/>
          <w:sz w:val="20"/>
          <w:szCs w:val="20"/>
          <w:lang w:val="en-US" w:eastAsia="nl-NL"/>
          <w14:ligatures w14:val="none"/>
        </w:rPr>
        <w:t xml:space="preserve">Expert (A1a-A3a)  -  </w:t>
      </w:r>
      <w:proofErr w:type="spellStart"/>
      <w:r w:rsidRPr="00EE524B">
        <w:rPr>
          <w:rFonts w:ascii="Calibri Light" w:eastAsia="Times New Roman" w:hAnsi="Calibri Light" w:cs="Calibri Light"/>
          <w:b/>
          <w:bCs/>
          <w:kern w:val="0"/>
          <w:sz w:val="20"/>
          <w:szCs w:val="20"/>
          <w:lang w:val="en-US" w:eastAsia="nl-NL"/>
          <w14:ligatures w14:val="none"/>
        </w:rPr>
        <w:t>Afdelingshoofd</w:t>
      </w:r>
      <w:proofErr w:type="spellEnd"/>
      <w:r w:rsidRPr="00EE524B">
        <w:rPr>
          <w:rFonts w:ascii="Calibri Light" w:eastAsia="Times New Roman" w:hAnsi="Calibri Light" w:cs="Calibri Light"/>
          <w:b/>
          <w:bCs/>
          <w:kern w:val="0"/>
          <w:sz w:val="20"/>
          <w:szCs w:val="20"/>
          <w:lang w:val="en-US" w:eastAsia="nl-NL"/>
          <w14:ligatures w14:val="none"/>
        </w:rPr>
        <w:t xml:space="preserve"> (A4a-A4b)</w:t>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EE524B" w:rsidRPr="00EE524B" w14:paraId="00E7FCB8" w14:textId="77777777" w:rsidTr="004B713E">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4A2C386" w14:textId="77777777" w:rsidR="00EE524B" w:rsidRPr="00EE524B" w:rsidRDefault="00EE524B" w:rsidP="00EE524B">
            <w:pPr>
              <w:spacing w:after="0" w:line="240" w:lineRule="auto"/>
              <w:ind w:left="851" w:hanging="764"/>
              <w:jc w:val="center"/>
              <w:rPr>
                <w:rFonts w:ascii="Calibri Light" w:eastAsia="Times New Roman" w:hAnsi="Calibri Light" w:cs="Calibri Light"/>
                <w:b/>
                <w:bCs/>
                <w:color w:val="FFFFFF"/>
                <w:kern w:val="0"/>
                <w:sz w:val="22"/>
                <w:szCs w:val="22"/>
                <w:lang w:val="en-US" w:eastAsia="nl-NL"/>
                <w14:ligatures w14:val="none"/>
              </w:rPr>
            </w:pPr>
            <w:proofErr w:type="spellStart"/>
            <w:r w:rsidRPr="00EE524B">
              <w:rPr>
                <w:rFonts w:ascii="Calibri Light" w:eastAsia="Times New Roman" w:hAnsi="Calibri Light" w:cs="Calibri Light"/>
                <w:b/>
                <w:bCs/>
                <w:color w:val="FFFFFF"/>
                <w:kern w:val="0"/>
                <w:sz w:val="22"/>
                <w:szCs w:val="22"/>
                <w:lang w:val="en-US" w:eastAsia="nl-NL"/>
                <w14:ligatures w14:val="none"/>
              </w:rPr>
              <w:t>salaris</w:t>
            </w:r>
            <w:proofErr w:type="spellEnd"/>
            <w:r w:rsidRPr="00EE524B">
              <w:rPr>
                <w:rFonts w:ascii="Calibri Light" w:eastAsia="Times New Roman" w:hAnsi="Calibri Light" w:cs="Calibri Light"/>
                <w:b/>
                <w:bCs/>
                <w:color w:val="FFFFFF"/>
                <w:kern w:val="0"/>
                <w:sz w:val="22"/>
                <w:szCs w:val="22"/>
                <w:lang w:val="en-US" w:eastAsia="nl-NL"/>
                <w14:ligatures w14:val="none"/>
              </w:rPr>
              <w:t>-</w:t>
            </w:r>
          </w:p>
          <w:p w14:paraId="3333B3FD" w14:textId="77777777" w:rsidR="00EE524B" w:rsidRPr="00EE524B" w:rsidRDefault="00EE524B" w:rsidP="00EE524B">
            <w:pPr>
              <w:spacing w:after="0" w:line="240" w:lineRule="auto"/>
              <w:ind w:left="87"/>
              <w:jc w:val="center"/>
              <w:rPr>
                <w:rFonts w:ascii="Calibri Light" w:eastAsia="Times New Roman" w:hAnsi="Calibri Light" w:cs="Calibri Light"/>
                <w:b/>
                <w:bCs/>
                <w:color w:val="FFFFFF"/>
                <w:kern w:val="0"/>
                <w:sz w:val="22"/>
                <w:szCs w:val="22"/>
                <w:lang w:val="en-US" w:eastAsia="nl-NL"/>
                <w14:ligatures w14:val="none"/>
              </w:rPr>
            </w:pPr>
            <w:proofErr w:type="spellStart"/>
            <w:r w:rsidRPr="00EE524B">
              <w:rPr>
                <w:rFonts w:ascii="Calibri Light" w:eastAsia="Times New Roman" w:hAnsi="Calibri Light" w:cs="Calibri Light"/>
                <w:b/>
                <w:bCs/>
                <w:color w:val="FFFFFF"/>
                <w:kern w:val="0"/>
                <w:sz w:val="22"/>
                <w:szCs w:val="22"/>
                <w:lang w:val="en-US" w:eastAsia="nl-NL"/>
                <w14:ligatures w14:val="none"/>
              </w:rPr>
              <w:t>schalen</w:t>
            </w:r>
            <w:proofErr w:type="spellEnd"/>
            <w:r w:rsidRPr="00EE524B">
              <w:rPr>
                <w:rFonts w:ascii="Calibri Light" w:eastAsia="Times New Roman" w:hAnsi="Calibri Light" w:cs="Calibri Light"/>
                <w:b/>
                <w:bCs/>
                <w:color w:val="FFFFFF"/>
                <w:kern w:val="0"/>
                <w:sz w:val="22"/>
                <w:szCs w:val="22"/>
                <w:lang w:val="en-US" w:eastAsia="nl-NL"/>
                <w14:ligatures w14:val="none"/>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618CAF40" w14:textId="77777777" w:rsidR="00EE524B" w:rsidRPr="00EE524B" w:rsidRDefault="00EE524B" w:rsidP="00EE524B">
            <w:pPr>
              <w:spacing w:after="0" w:line="240" w:lineRule="auto"/>
              <w:ind w:left="21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6D2C08E2" w14:textId="77777777" w:rsidR="00EE524B" w:rsidRPr="00EE524B" w:rsidRDefault="00EE524B" w:rsidP="00EE524B">
            <w:pPr>
              <w:spacing w:after="0" w:line="240" w:lineRule="auto"/>
              <w:ind w:left="355"/>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4D5DAFC0" w14:textId="77777777" w:rsidR="00EE524B" w:rsidRPr="00EE524B" w:rsidRDefault="00EE524B" w:rsidP="00EE524B">
            <w:pPr>
              <w:spacing w:after="0" w:line="240" w:lineRule="auto"/>
              <w:ind w:left="156"/>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1E2C3716" w14:textId="77777777" w:rsidR="00EE524B" w:rsidRPr="00EE524B" w:rsidRDefault="00EE524B" w:rsidP="00EE524B">
            <w:pPr>
              <w:spacing w:after="0" w:line="240" w:lineRule="auto"/>
              <w:ind w:left="113"/>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214A14C5" w14:textId="77777777" w:rsidR="00EE524B" w:rsidRPr="00EE524B" w:rsidRDefault="00EE524B" w:rsidP="00EE524B">
            <w:pPr>
              <w:spacing w:after="0" w:line="240" w:lineRule="auto"/>
              <w:ind w:left="256"/>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320B91E0" w14:textId="77777777" w:rsidR="00EE524B" w:rsidRPr="00EE524B" w:rsidRDefault="00EE524B" w:rsidP="00EE524B">
            <w:pPr>
              <w:spacing w:after="0" w:line="240" w:lineRule="auto"/>
              <w:ind w:left="255"/>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A4b</w:t>
            </w:r>
          </w:p>
        </w:tc>
      </w:tr>
      <w:tr w:rsidR="00EE524B" w:rsidRPr="00EE524B" w14:paraId="510DF2D6" w14:textId="77777777" w:rsidTr="004B713E">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ED6D71D"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minimum</w:t>
            </w:r>
          </w:p>
        </w:tc>
        <w:tc>
          <w:tcPr>
            <w:tcW w:w="1234" w:type="dxa"/>
            <w:tcBorders>
              <w:top w:val="nil"/>
              <w:left w:val="double" w:sz="6" w:space="0" w:color="auto"/>
              <w:bottom w:val="nil"/>
              <w:right w:val="double" w:sz="6" w:space="0" w:color="auto"/>
            </w:tcBorders>
            <w:noWrap/>
            <w:vAlign w:val="bottom"/>
          </w:tcPr>
          <w:p w14:paraId="73075D2F"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21.850</w:t>
            </w:r>
          </w:p>
        </w:tc>
        <w:tc>
          <w:tcPr>
            <w:tcW w:w="1375" w:type="dxa"/>
            <w:tcBorders>
              <w:top w:val="nil"/>
              <w:left w:val="double" w:sz="6" w:space="0" w:color="auto"/>
              <w:bottom w:val="nil"/>
              <w:right w:val="double" w:sz="6" w:space="0" w:color="auto"/>
            </w:tcBorders>
            <w:noWrap/>
            <w:vAlign w:val="bottom"/>
          </w:tcPr>
          <w:p w14:paraId="7C8EBDB8"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23.100</w:t>
            </w:r>
          </w:p>
        </w:tc>
        <w:tc>
          <w:tcPr>
            <w:tcW w:w="1177" w:type="dxa"/>
            <w:tcBorders>
              <w:top w:val="nil"/>
              <w:left w:val="double" w:sz="6" w:space="0" w:color="auto"/>
              <w:bottom w:val="nil"/>
              <w:right w:val="double" w:sz="6" w:space="0" w:color="auto"/>
            </w:tcBorders>
            <w:noWrap/>
            <w:vAlign w:val="bottom"/>
          </w:tcPr>
          <w:p w14:paraId="0B11408C"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24.050</w:t>
            </w:r>
          </w:p>
        </w:tc>
        <w:tc>
          <w:tcPr>
            <w:tcW w:w="1133" w:type="dxa"/>
            <w:tcBorders>
              <w:top w:val="nil"/>
              <w:left w:val="double" w:sz="6" w:space="0" w:color="auto"/>
              <w:bottom w:val="nil"/>
              <w:right w:val="double" w:sz="6" w:space="0" w:color="auto"/>
            </w:tcBorders>
            <w:noWrap/>
            <w:vAlign w:val="bottom"/>
          </w:tcPr>
          <w:p w14:paraId="2FE5E259"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26.300</w:t>
            </w:r>
          </w:p>
        </w:tc>
        <w:tc>
          <w:tcPr>
            <w:tcW w:w="1277" w:type="dxa"/>
            <w:tcBorders>
              <w:top w:val="nil"/>
              <w:left w:val="single" w:sz="4" w:space="0" w:color="auto"/>
              <w:bottom w:val="nil"/>
              <w:right w:val="double" w:sz="6" w:space="0" w:color="auto"/>
            </w:tcBorders>
            <w:noWrap/>
            <w:vAlign w:val="bottom"/>
          </w:tcPr>
          <w:p w14:paraId="21293F9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26.300</w:t>
            </w:r>
          </w:p>
        </w:tc>
        <w:tc>
          <w:tcPr>
            <w:tcW w:w="1195" w:type="dxa"/>
            <w:tcBorders>
              <w:top w:val="nil"/>
              <w:left w:val="nil"/>
              <w:bottom w:val="nil"/>
              <w:right w:val="single" w:sz="12" w:space="0" w:color="auto"/>
            </w:tcBorders>
            <w:noWrap/>
          </w:tcPr>
          <w:p w14:paraId="4679FDE4"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28.400</w:t>
            </w:r>
          </w:p>
        </w:tc>
      </w:tr>
      <w:tr w:rsidR="00EE524B" w:rsidRPr="00EE524B" w14:paraId="0ED27505" w14:textId="77777777" w:rsidTr="004B713E">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F29E1DF"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maximum</w:t>
            </w:r>
          </w:p>
        </w:tc>
        <w:tc>
          <w:tcPr>
            <w:tcW w:w="1234" w:type="dxa"/>
            <w:tcBorders>
              <w:top w:val="nil"/>
              <w:left w:val="double" w:sz="6" w:space="0" w:color="auto"/>
              <w:bottom w:val="dotDotDash" w:sz="8" w:space="0" w:color="auto"/>
              <w:right w:val="double" w:sz="6" w:space="0" w:color="auto"/>
            </w:tcBorders>
            <w:noWrap/>
            <w:vAlign w:val="bottom"/>
          </w:tcPr>
          <w:p w14:paraId="24CAF198"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34.000</w:t>
            </w:r>
          </w:p>
        </w:tc>
        <w:tc>
          <w:tcPr>
            <w:tcW w:w="1375" w:type="dxa"/>
            <w:tcBorders>
              <w:top w:val="nil"/>
              <w:left w:val="double" w:sz="6" w:space="0" w:color="auto"/>
              <w:bottom w:val="dotDotDash" w:sz="8" w:space="0" w:color="auto"/>
              <w:right w:val="double" w:sz="6" w:space="0" w:color="auto"/>
            </w:tcBorders>
            <w:noWrap/>
            <w:vAlign w:val="bottom"/>
          </w:tcPr>
          <w:p w14:paraId="18A315EF"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35.250</w:t>
            </w:r>
          </w:p>
        </w:tc>
        <w:tc>
          <w:tcPr>
            <w:tcW w:w="1177" w:type="dxa"/>
            <w:tcBorders>
              <w:top w:val="nil"/>
              <w:left w:val="double" w:sz="6" w:space="0" w:color="auto"/>
              <w:bottom w:val="dotDotDash" w:sz="8" w:space="0" w:color="auto"/>
              <w:right w:val="double" w:sz="6" w:space="0" w:color="auto"/>
            </w:tcBorders>
            <w:noWrap/>
            <w:vAlign w:val="bottom"/>
          </w:tcPr>
          <w:p w14:paraId="438D30C4"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36.200</w:t>
            </w:r>
          </w:p>
        </w:tc>
        <w:tc>
          <w:tcPr>
            <w:tcW w:w="1133" w:type="dxa"/>
            <w:tcBorders>
              <w:top w:val="nil"/>
              <w:left w:val="double" w:sz="6" w:space="0" w:color="auto"/>
              <w:bottom w:val="dotDotDash" w:sz="8" w:space="0" w:color="auto"/>
              <w:right w:val="double" w:sz="6" w:space="0" w:color="auto"/>
            </w:tcBorders>
            <w:noWrap/>
            <w:vAlign w:val="bottom"/>
          </w:tcPr>
          <w:p w14:paraId="1A9498DC"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38.450</w:t>
            </w:r>
          </w:p>
        </w:tc>
        <w:tc>
          <w:tcPr>
            <w:tcW w:w="1277" w:type="dxa"/>
            <w:tcBorders>
              <w:top w:val="nil"/>
              <w:left w:val="single" w:sz="4" w:space="0" w:color="auto"/>
              <w:bottom w:val="dotDotDash" w:sz="8" w:space="0" w:color="auto"/>
              <w:right w:val="double" w:sz="6" w:space="0" w:color="auto"/>
            </w:tcBorders>
            <w:noWrap/>
            <w:vAlign w:val="bottom"/>
          </w:tcPr>
          <w:p w14:paraId="51B8F89A"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38.450</w:t>
            </w:r>
          </w:p>
        </w:tc>
        <w:tc>
          <w:tcPr>
            <w:tcW w:w="1195" w:type="dxa"/>
            <w:tcBorders>
              <w:top w:val="nil"/>
              <w:left w:val="nil"/>
              <w:bottom w:val="dotDotDash" w:sz="8" w:space="0" w:color="auto"/>
              <w:right w:val="single" w:sz="12" w:space="0" w:color="auto"/>
            </w:tcBorders>
            <w:noWrap/>
          </w:tcPr>
          <w:p w14:paraId="40260D21"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44.500</w:t>
            </w:r>
          </w:p>
        </w:tc>
      </w:tr>
      <w:tr w:rsidR="00EE524B" w:rsidRPr="00EE524B" w14:paraId="25A5C66A"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AE005FA"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verhoging</w:t>
            </w:r>
          </w:p>
        </w:tc>
        <w:tc>
          <w:tcPr>
            <w:tcW w:w="1234" w:type="dxa"/>
            <w:tcBorders>
              <w:top w:val="nil"/>
              <w:left w:val="double" w:sz="6" w:space="0" w:color="auto"/>
              <w:bottom w:val="nil"/>
              <w:right w:val="double" w:sz="6" w:space="0" w:color="auto"/>
            </w:tcBorders>
            <w:noWrap/>
            <w:vAlign w:val="bottom"/>
          </w:tcPr>
          <w:p w14:paraId="3F521466"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2x1x750</w:t>
            </w:r>
          </w:p>
        </w:tc>
        <w:tc>
          <w:tcPr>
            <w:tcW w:w="1375" w:type="dxa"/>
            <w:tcBorders>
              <w:top w:val="nil"/>
              <w:left w:val="double" w:sz="6" w:space="0" w:color="auto"/>
              <w:bottom w:val="nil"/>
              <w:right w:val="double" w:sz="6" w:space="0" w:color="auto"/>
            </w:tcBorders>
            <w:noWrap/>
            <w:vAlign w:val="bottom"/>
          </w:tcPr>
          <w:p w14:paraId="4AE558F5"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1x1x700</w:t>
            </w:r>
          </w:p>
        </w:tc>
        <w:tc>
          <w:tcPr>
            <w:tcW w:w="1177" w:type="dxa"/>
            <w:tcBorders>
              <w:top w:val="nil"/>
              <w:left w:val="double" w:sz="6" w:space="0" w:color="auto"/>
              <w:bottom w:val="nil"/>
              <w:right w:val="double" w:sz="6" w:space="0" w:color="auto"/>
            </w:tcBorders>
            <w:noWrap/>
            <w:vAlign w:val="bottom"/>
          </w:tcPr>
          <w:p w14:paraId="5B9288EB"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3x1x750</w:t>
            </w:r>
          </w:p>
        </w:tc>
        <w:tc>
          <w:tcPr>
            <w:tcW w:w="1133" w:type="dxa"/>
            <w:tcBorders>
              <w:top w:val="nil"/>
              <w:left w:val="double" w:sz="6" w:space="0" w:color="auto"/>
              <w:bottom w:val="nil"/>
              <w:right w:val="double" w:sz="6" w:space="0" w:color="auto"/>
            </w:tcBorders>
            <w:noWrap/>
            <w:vAlign w:val="bottom"/>
          </w:tcPr>
          <w:p w14:paraId="1F9B7803"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3x1x750</w:t>
            </w:r>
          </w:p>
        </w:tc>
        <w:tc>
          <w:tcPr>
            <w:tcW w:w="1277" w:type="dxa"/>
            <w:tcBorders>
              <w:top w:val="nil"/>
              <w:left w:val="single" w:sz="4" w:space="0" w:color="auto"/>
              <w:bottom w:val="nil"/>
              <w:right w:val="double" w:sz="6" w:space="0" w:color="auto"/>
            </w:tcBorders>
            <w:noWrap/>
            <w:vAlign w:val="bottom"/>
          </w:tcPr>
          <w:p w14:paraId="2A57E05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3x1x750</w:t>
            </w:r>
          </w:p>
        </w:tc>
        <w:tc>
          <w:tcPr>
            <w:tcW w:w="1195" w:type="dxa"/>
            <w:tcBorders>
              <w:top w:val="nil"/>
              <w:left w:val="nil"/>
              <w:bottom w:val="nil"/>
              <w:right w:val="single" w:sz="12" w:space="0" w:color="auto"/>
            </w:tcBorders>
            <w:noWrap/>
          </w:tcPr>
          <w:p w14:paraId="0846F806"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3x1x1000</w:t>
            </w:r>
          </w:p>
        </w:tc>
      </w:tr>
      <w:tr w:rsidR="00EE524B" w:rsidRPr="00EE524B" w14:paraId="4F584EF8"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3B987E1"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4" w:type="dxa"/>
            <w:tcBorders>
              <w:top w:val="nil"/>
              <w:left w:val="double" w:sz="6" w:space="0" w:color="auto"/>
              <w:bottom w:val="nil"/>
              <w:right w:val="double" w:sz="6" w:space="0" w:color="auto"/>
            </w:tcBorders>
            <w:noWrap/>
            <w:vAlign w:val="bottom"/>
          </w:tcPr>
          <w:p w14:paraId="5F9EA57E"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1x1x700</w:t>
            </w:r>
          </w:p>
        </w:tc>
        <w:tc>
          <w:tcPr>
            <w:tcW w:w="1375" w:type="dxa"/>
            <w:tcBorders>
              <w:top w:val="nil"/>
              <w:left w:val="double" w:sz="6" w:space="0" w:color="auto"/>
              <w:bottom w:val="nil"/>
              <w:right w:val="double" w:sz="6" w:space="0" w:color="auto"/>
            </w:tcBorders>
            <w:noWrap/>
            <w:vAlign w:val="bottom"/>
          </w:tcPr>
          <w:p w14:paraId="643FBC0C"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2x1x750</w:t>
            </w:r>
          </w:p>
        </w:tc>
        <w:tc>
          <w:tcPr>
            <w:tcW w:w="1177" w:type="dxa"/>
            <w:tcBorders>
              <w:top w:val="nil"/>
              <w:left w:val="double" w:sz="6" w:space="0" w:color="auto"/>
              <w:bottom w:val="nil"/>
              <w:right w:val="double" w:sz="6" w:space="0" w:color="auto"/>
            </w:tcBorders>
            <w:noWrap/>
            <w:vAlign w:val="bottom"/>
          </w:tcPr>
          <w:p w14:paraId="7C1DFA10"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2x3x1500</w:t>
            </w:r>
          </w:p>
        </w:tc>
        <w:tc>
          <w:tcPr>
            <w:tcW w:w="1133" w:type="dxa"/>
            <w:tcBorders>
              <w:top w:val="nil"/>
              <w:left w:val="double" w:sz="6" w:space="0" w:color="auto"/>
              <w:bottom w:val="nil"/>
              <w:right w:val="double" w:sz="6" w:space="0" w:color="auto"/>
            </w:tcBorders>
            <w:noWrap/>
            <w:vAlign w:val="bottom"/>
          </w:tcPr>
          <w:p w14:paraId="250F329F"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277" w:type="dxa"/>
            <w:tcBorders>
              <w:top w:val="nil"/>
              <w:left w:val="single" w:sz="4" w:space="0" w:color="auto"/>
              <w:bottom w:val="nil"/>
              <w:right w:val="double" w:sz="6" w:space="0" w:color="auto"/>
            </w:tcBorders>
            <w:noWrap/>
            <w:vAlign w:val="bottom"/>
          </w:tcPr>
          <w:p w14:paraId="5315CC83"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195" w:type="dxa"/>
            <w:tcBorders>
              <w:top w:val="nil"/>
              <w:left w:val="nil"/>
              <w:bottom w:val="nil"/>
              <w:right w:val="single" w:sz="12" w:space="0" w:color="auto"/>
            </w:tcBorders>
            <w:noWrap/>
          </w:tcPr>
          <w:p w14:paraId="065393C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1x3x1950</w:t>
            </w:r>
          </w:p>
        </w:tc>
      </w:tr>
      <w:tr w:rsidR="00EE524B" w:rsidRPr="00EE524B" w14:paraId="1C0351F7"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9DA639A"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4" w:type="dxa"/>
            <w:tcBorders>
              <w:top w:val="nil"/>
              <w:left w:val="double" w:sz="6" w:space="0" w:color="auto"/>
              <w:bottom w:val="nil"/>
              <w:right w:val="double" w:sz="6" w:space="0" w:color="auto"/>
            </w:tcBorders>
            <w:noWrap/>
            <w:vAlign w:val="bottom"/>
          </w:tcPr>
          <w:p w14:paraId="1A2BC6D1"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3x3x1500</w:t>
            </w:r>
          </w:p>
        </w:tc>
        <w:tc>
          <w:tcPr>
            <w:tcW w:w="1375" w:type="dxa"/>
            <w:tcBorders>
              <w:top w:val="nil"/>
              <w:left w:val="double" w:sz="6" w:space="0" w:color="auto"/>
              <w:bottom w:val="nil"/>
              <w:right w:val="double" w:sz="6" w:space="0" w:color="auto"/>
            </w:tcBorders>
            <w:noWrap/>
            <w:vAlign w:val="bottom"/>
          </w:tcPr>
          <w:p w14:paraId="1C76F86D"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2x3x1500</w:t>
            </w:r>
          </w:p>
        </w:tc>
        <w:tc>
          <w:tcPr>
            <w:tcW w:w="1177" w:type="dxa"/>
            <w:tcBorders>
              <w:top w:val="nil"/>
              <w:left w:val="double" w:sz="6" w:space="0" w:color="auto"/>
              <w:bottom w:val="nil"/>
              <w:right w:val="double" w:sz="6" w:space="0" w:color="auto"/>
            </w:tcBorders>
            <w:noWrap/>
            <w:vAlign w:val="bottom"/>
          </w:tcPr>
          <w:p w14:paraId="1B251F6D"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133" w:type="dxa"/>
            <w:tcBorders>
              <w:top w:val="nil"/>
              <w:left w:val="double" w:sz="6" w:space="0" w:color="auto"/>
              <w:bottom w:val="nil"/>
              <w:right w:val="double" w:sz="6" w:space="0" w:color="auto"/>
            </w:tcBorders>
            <w:noWrap/>
            <w:vAlign w:val="bottom"/>
          </w:tcPr>
          <w:p w14:paraId="7A336A6B"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3x3x1500</w:t>
            </w:r>
          </w:p>
        </w:tc>
        <w:tc>
          <w:tcPr>
            <w:tcW w:w="1277" w:type="dxa"/>
            <w:tcBorders>
              <w:top w:val="nil"/>
              <w:left w:val="single" w:sz="4" w:space="0" w:color="auto"/>
              <w:bottom w:val="nil"/>
              <w:right w:val="double" w:sz="6" w:space="0" w:color="auto"/>
            </w:tcBorders>
            <w:noWrap/>
            <w:vAlign w:val="bottom"/>
          </w:tcPr>
          <w:p w14:paraId="21867233"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3x3x1500</w:t>
            </w:r>
          </w:p>
        </w:tc>
        <w:tc>
          <w:tcPr>
            <w:tcW w:w="1195" w:type="dxa"/>
            <w:tcBorders>
              <w:top w:val="nil"/>
              <w:left w:val="nil"/>
              <w:bottom w:val="nil"/>
              <w:right w:val="single" w:sz="12" w:space="0" w:color="auto"/>
            </w:tcBorders>
            <w:noWrap/>
          </w:tcPr>
          <w:p w14:paraId="3DD7D49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2x3x2000</w:t>
            </w:r>
          </w:p>
        </w:tc>
      </w:tr>
      <w:tr w:rsidR="00EE524B" w:rsidRPr="00EE524B" w14:paraId="4861BD11"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66C318B"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4" w:type="dxa"/>
            <w:tcBorders>
              <w:top w:val="nil"/>
              <w:left w:val="double" w:sz="6" w:space="0" w:color="auto"/>
              <w:bottom w:val="nil"/>
              <w:right w:val="double" w:sz="6" w:space="0" w:color="auto"/>
            </w:tcBorders>
            <w:noWrap/>
            <w:vAlign w:val="bottom"/>
          </w:tcPr>
          <w:p w14:paraId="3FB57FE8"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375" w:type="dxa"/>
            <w:tcBorders>
              <w:top w:val="nil"/>
              <w:left w:val="double" w:sz="6" w:space="0" w:color="auto"/>
              <w:bottom w:val="nil"/>
              <w:right w:val="double" w:sz="6" w:space="0" w:color="auto"/>
            </w:tcBorders>
            <w:noWrap/>
            <w:vAlign w:val="bottom"/>
          </w:tcPr>
          <w:p w14:paraId="30F8BC07"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177" w:type="dxa"/>
            <w:tcBorders>
              <w:top w:val="nil"/>
              <w:left w:val="double" w:sz="6" w:space="0" w:color="auto"/>
              <w:bottom w:val="nil"/>
              <w:right w:val="double" w:sz="6" w:space="0" w:color="auto"/>
            </w:tcBorders>
            <w:noWrap/>
            <w:vAlign w:val="bottom"/>
          </w:tcPr>
          <w:p w14:paraId="51521CBA"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2x3x1500</w:t>
            </w:r>
          </w:p>
        </w:tc>
        <w:tc>
          <w:tcPr>
            <w:tcW w:w="1133" w:type="dxa"/>
            <w:tcBorders>
              <w:top w:val="nil"/>
              <w:left w:val="double" w:sz="6" w:space="0" w:color="auto"/>
              <w:bottom w:val="nil"/>
              <w:right w:val="double" w:sz="6" w:space="0" w:color="auto"/>
            </w:tcBorders>
            <w:noWrap/>
            <w:vAlign w:val="bottom"/>
          </w:tcPr>
          <w:p w14:paraId="5624F0A6"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277" w:type="dxa"/>
            <w:tcBorders>
              <w:top w:val="nil"/>
              <w:left w:val="single" w:sz="4" w:space="0" w:color="auto"/>
              <w:bottom w:val="nil"/>
              <w:right w:val="double" w:sz="6" w:space="0" w:color="auto"/>
            </w:tcBorders>
            <w:noWrap/>
            <w:vAlign w:val="bottom"/>
          </w:tcPr>
          <w:p w14:paraId="6230EB6A"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1x3x1450</w:t>
            </w:r>
          </w:p>
        </w:tc>
        <w:tc>
          <w:tcPr>
            <w:tcW w:w="1195" w:type="dxa"/>
            <w:tcBorders>
              <w:top w:val="nil"/>
              <w:left w:val="nil"/>
              <w:bottom w:val="nil"/>
              <w:right w:val="single" w:sz="12" w:space="0" w:color="auto"/>
            </w:tcBorders>
            <w:noWrap/>
          </w:tcPr>
          <w:p w14:paraId="09C43CE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1x3x1950</w:t>
            </w:r>
          </w:p>
        </w:tc>
      </w:tr>
      <w:tr w:rsidR="00EE524B" w:rsidRPr="00EE524B" w14:paraId="24555C32"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89F09C5"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4" w:type="dxa"/>
            <w:tcBorders>
              <w:top w:val="nil"/>
              <w:left w:val="double" w:sz="6" w:space="0" w:color="auto"/>
              <w:bottom w:val="nil"/>
              <w:right w:val="double" w:sz="6" w:space="0" w:color="auto"/>
            </w:tcBorders>
            <w:noWrap/>
            <w:vAlign w:val="bottom"/>
          </w:tcPr>
          <w:p w14:paraId="3846A72E"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1x3x1500</w:t>
            </w:r>
          </w:p>
        </w:tc>
        <w:tc>
          <w:tcPr>
            <w:tcW w:w="1375" w:type="dxa"/>
            <w:tcBorders>
              <w:top w:val="nil"/>
              <w:left w:val="double" w:sz="6" w:space="0" w:color="auto"/>
              <w:bottom w:val="nil"/>
              <w:right w:val="double" w:sz="6" w:space="0" w:color="auto"/>
            </w:tcBorders>
            <w:noWrap/>
            <w:vAlign w:val="bottom"/>
          </w:tcPr>
          <w:p w14:paraId="098856AC"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2x3x1500</w:t>
            </w:r>
          </w:p>
        </w:tc>
        <w:tc>
          <w:tcPr>
            <w:tcW w:w="1177" w:type="dxa"/>
            <w:tcBorders>
              <w:top w:val="nil"/>
              <w:left w:val="double" w:sz="6" w:space="0" w:color="auto"/>
              <w:bottom w:val="nil"/>
              <w:right w:val="double" w:sz="6" w:space="0" w:color="auto"/>
            </w:tcBorders>
            <w:noWrap/>
            <w:vAlign w:val="bottom"/>
          </w:tcPr>
          <w:p w14:paraId="4E71B87C"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1x3x1250</w:t>
            </w:r>
          </w:p>
        </w:tc>
        <w:tc>
          <w:tcPr>
            <w:tcW w:w="1133" w:type="dxa"/>
            <w:tcBorders>
              <w:top w:val="nil"/>
              <w:left w:val="double" w:sz="6" w:space="0" w:color="auto"/>
              <w:bottom w:val="nil"/>
              <w:right w:val="double" w:sz="6" w:space="0" w:color="auto"/>
            </w:tcBorders>
            <w:noWrap/>
            <w:vAlign w:val="bottom"/>
          </w:tcPr>
          <w:p w14:paraId="7BBF4921"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2x3x1250</w:t>
            </w:r>
          </w:p>
        </w:tc>
        <w:tc>
          <w:tcPr>
            <w:tcW w:w="1277" w:type="dxa"/>
            <w:tcBorders>
              <w:top w:val="nil"/>
              <w:left w:val="single" w:sz="4" w:space="0" w:color="auto"/>
              <w:bottom w:val="nil"/>
              <w:right w:val="double" w:sz="6" w:space="0" w:color="auto"/>
            </w:tcBorders>
            <w:noWrap/>
            <w:vAlign w:val="bottom"/>
          </w:tcPr>
          <w:p w14:paraId="74658041"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2x3x1250</w:t>
            </w:r>
          </w:p>
        </w:tc>
        <w:tc>
          <w:tcPr>
            <w:tcW w:w="1195" w:type="dxa"/>
            <w:tcBorders>
              <w:top w:val="nil"/>
              <w:left w:val="nil"/>
              <w:bottom w:val="nil"/>
              <w:right w:val="single" w:sz="12" w:space="0" w:color="auto"/>
            </w:tcBorders>
            <w:noWrap/>
          </w:tcPr>
          <w:p w14:paraId="74F634D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Aptos" w:hAnsi="Calibri Light" w:cs="Calibri Light"/>
                <w:sz w:val="20"/>
                <w:szCs w:val="20"/>
              </w:rPr>
              <w:t>2x3x1750</w:t>
            </w:r>
          </w:p>
        </w:tc>
      </w:tr>
      <w:tr w:rsidR="00EE524B" w:rsidRPr="00EE524B" w14:paraId="31FADB4A" w14:textId="77777777" w:rsidTr="004B713E">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79BEA009" w14:textId="77777777" w:rsidR="00EE524B" w:rsidRPr="00EE524B" w:rsidRDefault="00EE524B" w:rsidP="00EE524B">
            <w:pPr>
              <w:spacing w:after="0" w:line="240" w:lineRule="auto"/>
              <w:ind w:left="851" w:hanging="7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4" w:type="dxa"/>
            <w:tcBorders>
              <w:top w:val="nil"/>
              <w:left w:val="double" w:sz="6" w:space="0" w:color="auto"/>
              <w:bottom w:val="nil"/>
              <w:right w:val="double" w:sz="6" w:space="0" w:color="auto"/>
            </w:tcBorders>
            <w:noWrap/>
            <w:vAlign w:val="bottom"/>
          </w:tcPr>
          <w:p w14:paraId="210E6A1D"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2x3x1250</w:t>
            </w:r>
          </w:p>
        </w:tc>
        <w:tc>
          <w:tcPr>
            <w:tcW w:w="1375" w:type="dxa"/>
            <w:tcBorders>
              <w:top w:val="nil"/>
              <w:left w:val="double" w:sz="6" w:space="0" w:color="auto"/>
              <w:bottom w:val="nil"/>
              <w:right w:val="double" w:sz="6" w:space="0" w:color="auto"/>
            </w:tcBorders>
            <w:noWrap/>
            <w:vAlign w:val="bottom"/>
          </w:tcPr>
          <w:p w14:paraId="4109A34A"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2x3x1250</w:t>
            </w:r>
          </w:p>
        </w:tc>
        <w:tc>
          <w:tcPr>
            <w:tcW w:w="1177" w:type="dxa"/>
            <w:tcBorders>
              <w:top w:val="nil"/>
              <w:left w:val="double" w:sz="6" w:space="0" w:color="auto"/>
              <w:bottom w:val="nil"/>
              <w:right w:val="double" w:sz="6" w:space="0" w:color="auto"/>
            </w:tcBorders>
            <w:noWrap/>
            <w:vAlign w:val="bottom"/>
          </w:tcPr>
          <w:p w14:paraId="29CA3609"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1x3x1200</w:t>
            </w:r>
          </w:p>
        </w:tc>
        <w:tc>
          <w:tcPr>
            <w:tcW w:w="1133" w:type="dxa"/>
            <w:tcBorders>
              <w:top w:val="nil"/>
              <w:left w:val="double" w:sz="6" w:space="0" w:color="auto"/>
              <w:bottom w:val="nil"/>
              <w:right w:val="double" w:sz="6" w:space="0" w:color="auto"/>
            </w:tcBorders>
            <w:noWrap/>
            <w:vAlign w:val="bottom"/>
          </w:tcPr>
          <w:p w14:paraId="4D87BD2D"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7" w:type="dxa"/>
            <w:tcBorders>
              <w:top w:val="nil"/>
              <w:left w:val="single" w:sz="4" w:space="0" w:color="auto"/>
              <w:bottom w:val="nil"/>
              <w:right w:val="double" w:sz="6" w:space="0" w:color="auto"/>
            </w:tcBorders>
            <w:noWrap/>
            <w:vAlign w:val="bottom"/>
          </w:tcPr>
          <w:p w14:paraId="6B71533E"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95" w:type="dxa"/>
            <w:tcBorders>
              <w:top w:val="nil"/>
              <w:left w:val="nil"/>
              <w:bottom w:val="nil"/>
              <w:right w:val="single" w:sz="12" w:space="0" w:color="auto"/>
            </w:tcBorders>
            <w:noWrap/>
          </w:tcPr>
          <w:p w14:paraId="759360F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en-US" w:eastAsia="nl-NL"/>
                <w14:ligatures w14:val="none"/>
              </w:rPr>
            </w:pPr>
            <w:r w:rsidRPr="00EE524B">
              <w:rPr>
                <w:rFonts w:ascii="Calibri Light" w:eastAsia="Aptos" w:hAnsi="Calibri Light" w:cs="Calibri Light"/>
                <w:sz w:val="20"/>
                <w:szCs w:val="20"/>
              </w:rPr>
              <w:t>1x3x1700</w:t>
            </w:r>
          </w:p>
        </w:tc>
      </w:tr>
      <w:tr w:rsidR="00EE524B" w:rsidRPr="00EE524B" w14:paraId="4F077A8A" w14:textId="77777777" w:rsidTr="004B713E">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FBB6259" w14:textId="77777777" w:rsidR="00EE524B" w:rsidRPr="00EE524B" w:rsidRDefault="00EE524B" w:rsidP="00EE524B">
            <w:pPr>
              <w:spacing w:after="0" w:line="240" w:lineRule="auto"/>
              <w:ind w:left="851" w:hanging="764"/>
              <w:jc w:val="both"/>
              <w:rPr>
                <w:rFonts w:ascii="Calibri Light" w:eastAsia="Times New Roman" w:hAnsi="Calibri Light" w:cs="Calibri Light"/>
                <w:color w:val="FFFFFF"/>
                <w:kern w:val="0"/>
                <w:sz w:val="22"/>
                <w:szCs w:val="22"/>
                <w:lang w:val="en-US" w:eastAsia="nl-NL"/>
                <w14:ligatures w14:val="none"/>
              </w:rPr>
            </w:pPr>
            <w:r w:rsidRPr="00EE524B">
              <w:rPr>
                <w:rFonts w:ascii="Calibri Light" w:eastAsia="Times New Roman" w:hAnsi="Calibri Light" w:cs="Calibri Light"/>
                <w:color w:val="FFFFFF"/>
                <w:kern w:val="0"/>
                <w:sz w:val="22"/>
                <w:szCs w:val="22"/>
                <w:lang w:val="en-US" w:eastAsia="nl-NL"/>
                <w14:ligatures w14:val="none"/>
              </w:rPr>
              <w:t> </w:t>
            </w:r>
          </w:p>
        </w:tc>
        <w:tc>
          <w:tcPr>
            <w:tcW w:w="1234" w:type="dxa"/>
            <w:tcBorders>
              <w:top w:val="nil"/>
              <w:left w:val="nil"/>
              <w:bottom w:val="double" w:sz="6" w:space="0" w:color="auto"/>
              <w:right w:val="nil"/>
            </w:tcBorders>
            <w:noWrap/>
            <w:vAlign w:val="bottom"/>
          </w:tcPr>
          <w:p w14:paraId="52B8E093" w14:textId="77777777" w:rsidR="00EE524B" w:rsidRPr="00EE524B" w:rsidRDefault="00EE524B" w:rsidP="00EE524B">
            <w:pPr>
              <w:spacing w:after="0" w:line="240" w:lineRule="auto"/>
              <w:ind w:left="214"/>
              <w:jc w:val="right"/>
              <w:rPr>
                <w:rFonts w:ascii="Calibri Light" w:eastAsia="Times New Roman" w:hAnsi="Calibri Light" w:cs="Calibri Light"/>
                <w:kern w:val="0"/>
                <w:sz w:val="20"/>
                <w:szCs w:val="20"/>
                <w:lang w:val="en-US" w:eastAsia="nl-NL"/>
                <w14:ligatures w14:val="none"/>
              </w:rPr>
            </w:pPr>
            <w:r w:rsidRPr="00EE524B">
              <w:rPr>
                <w:rFonts w:ascii="Calibri Light" w:eastAsia="Times New Roman" w:hAnsi="Calibri Light" w:cs="Calibri Light"/>
                <w:kern w:val="0"/>
                <w:sz w:val="20"/>
                <w:szCs w:val="20"/>
                <w:lang w:val="en-US" w:eastAsia="nl-NL"/>
                <w14:ligatures w14:val="none"/>
              </w:rPr>
              <w:t> </w:t>
            </w:r>
          </w:p>
        </w:tc>
        <w:tc>
          <w:tcPr>
            <w:tcW w:w="1375" w:type="dxa"/>
            <w:tcBorders>
              <w:top w:val="nil"/>
              <w:left w:val="double" w:sz="6" w:space="0" w:color="auto"/>
              <w:bottom w:val="double" w:sz="6" w:space="0" w:color="auto"/>
              <w:right w:val="double" w:sz="6" w:space="0" w:color="auto"/>
            </w:tcBorders>
            <w:noWrap/>
            <w:vAlign w:val="bottom"/>
          </w:tcPr>
          <w:p w14:paraId="198C4524" w14:textId="77777777" w:rsidR="00EE524B" w:rsidRPr="00EE524B" w:rsidRDefault="00EE524B" w:rsidP="00EE524B">
            <w:pPr>
              <w:spacing w:after="0" w:line="240" w:lineRule="auto"/>
              <w:ind w:left="355"/>
              <w:jc w:val="both"/>
              <w:rPr>
                <w:rFonts w:ascii="Calibri Light" w:eastAsia="Times New Roman" w:hAnsi="Calibri Light" w:cs="Calibri Light"/>
                <w:kern w:val="0"/>
                <w:sz w:val="20"/>
                <w:szCs w:val="20"/>
                <w:lang w:val="en-US" w:eastAsia="nl-NL"/>
                <w14:ligatures w14:val="none"/>
              </w:rPr>
            </w:pPr>
            <w:r w:rsidRPr="00EE524B">
              <w:rPr>
                <w:rFonts w:ascii="Calibri Light" w:eastAsia="Times New Roman" w:hAnsi="Calibri Light" w:cs="Calibri Light"/>
                <w:kern w:val="0"/>
                <w:sz w:val="20"/>
                <w:szCs w:val="20"/>
                <w:lang w:val="en-US" w:eastAsia="nl-NL"/>
                <w14:ligatures w14:val="none"/>
              </w:rPr>
              <w:t> </w:t>
            </w:r>
          </w:p>
        </w:tc>
        <w:tc>
          <w:tcPr>
            <w:tcW w:w="1177" w:type="dxa"/>
            <w:tcBorders>
              <w:top w:val="nil"/>
              <w:left w:val="nil"/>
              <w:bottom w:val="double" w:sz="6" w:space="0" w:color="auto"/>
              <w:right w:val="nil"/>
            </w:tcBorders>
            <w:noWrap/>
            <w:vAlign w:val="bottom"/>
          </w:tcPr>
          <w:p w14:paraId="35453279" w14:textId="77777777" w:rsidR="00EE524B" w:rsidRPr="00EE524B" w:rsidRDefault="00EE524B" w:rsidP="00EE524B">
            <w:pPr>
              <w:spacing w:after="0" w:line="240" w:lineRule="auto"/>
              <w:ind w:left="156"/>
              <w:jc w:val="both"/>
              <w:rPr>
                <w:rFonts w:ascii="Calibri Light" w:eastAsia="Times New Roman" w:hAnsi="Calibri Light" w:cs="Calibri Light"/>
                <w:kern w:val="0"/>
                <w:sz w:val="20"/>
                <w:szCs w:val="20"/>
                <w:lang w:val="en-US" w:eastAsia="nl-NL"/>
                <w14:ligatures w14:val="none"/>
              </w:rPr>
            </w:pPr>
            <w:r w:rsidRPr="00EE524B">
              <w:rPr>
                <w:rFonts w:ascii="Calibri Light" w:eastAsia="Times New Roman" w:hAnsi="Calibri Light" w:cs="Calibri Light"/>
                <w:kern w:val="0"/>
                <w:sz w:val="20"/>
                <w:szCs w:val="20"/>
                <w:lang w:val="en-US" w:eastAsia="nl-NL"/>
                <w14:ligatures w14:val="none"/>
              </w:rPr>
              <w:t> </w:t>
            </w:r>
          </w:p>
        </w:tc>
        <w:tc>
          <w:tcPr>
            <w:tcW w:w="1133" w:type="dxa"/>
            <w:tcBorders>
              <w:top w:val="nil"/>
              <w:left w:val="double" w:sz="6" w:space="0" w:color="auto"/>
              <w:bottom w:val="double" w:sz="6" w:space="0" w:color="auto"/>
              <w:right w:val="double" w:sz="6" w:space="0" w:color="auto"/>
            </w:tcBorders>
            <w:noWrap/>
            <w:vAlign w:val="bottom"/>
          </w:tcPr>
          <w:p w14:paraId="3AAE0EDE" w14:textId="77777777" w:rsidR="00EE524B" w:rsidRPr="00EE524B" w:rsidRDefault="00EE524B" w:rsidP="00EE524B">
            <w:pPr>
              <w:spacing w:after="0" w:line="240" w:lineRule="auto"/>
              <w:ind w:left="113"/>
              <w:jc w:val="both"/>
              <w:rPr>
                <w:rFonts w:ascii="Calibri Light" w:eastAsia="Times New Roman" w:hAnsi="Calibri Light" w:cs="Calibri Light"/>
                <w:kern w:val="0"/>
                <w:sz w:val="20"/>
                <w:szCs w:val="20"/>
                <w:lang w:val="en-US" w:eastAsia="nl-NL"/>
                <w14:ligatures w14:val="none"/>
              </w:rPr>
            </w:pPr>
            <w:r w:rsidRPr="00EE524B">
              <w:rPr>
                <w:rFonts w:ascii="Calibri Light" w:eastAsia="Times New Roman" w:hAnsi="Calibri Light" w:cs="Calibri Light"/>
                <w:kern w:val="0"/>
                <w:sz w:val="20"/>
                <w:szCs w:val="20"/>
                <w:lang w:val="en-US" w:eastAsia="nl-NL"/>
                <w14:ligatures w14:val="none"/>
              </w:rPr>
              <w:t> </w:t>
            </w:r>
          </w:p>
        </w:tc>
        <w:tc>
          <w:tcPr>
            <w:tcW w:w="1277" w:type="dxa"/>
            <w:tcBorders>
              <w:top w:val="nil"/>
              <w:left w:val="single" w:sz="4" w:space="0" w:color="auto"/>
              <w:bottom w:val="double" w:sz="6" w:space="0" w:color="auto"/>
              <w:right w:val="double" w:sz="6" w:space="0" w:color="auto"/>
            </w:tcBorders>
            <w:noWrap/>
            <w:vAlign w:val="bottom"/>
          </w:tcPr>
          <w:p w14:paraId="427D3C5B"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 </w:t>
            </w:r>
          </w:p>
        </w:tc>
        <w:tc>
          <w:tcPr>
            <w:tcW w:w="1195" w:type="dxa"/>
            <w:tcBorders>
              <w:top w:val="nil"/>
              <w:left w:val="nil"/>
              <w:bottom w:val="double" w:sz="6" w:space="0" w:color="auto"/>
              <w:right w:val="single" w:sz="12" w:space="0" w:color="auto"/>
            </w:tcBorders>
            <w:noWrap/>
          </w:tcPr>
          <w:p w14:paraId="59814380"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Aptos" w:hAnsi="Calibri Light" w:cs="Calibri Light"/>
                <w:sz w:val="20"/>
                <w:szCs w:val="20"/>
              </w:rPr>
              <w:t xml:space="preserve"> </w:t>
            </w:r>
          </w:p>
        </w:tc>
      </w:tr>
      <w:tr w:rsidR="00EE524B" w:rsidRPr="00EE524B" w14:paraId="1AB65AE7" w14:textId="77777777" w:rsidTr="004B713E">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6CF4CF54"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0</w:t>
            </w:r>
          </w:p>
        </w:tc>
        <w:tc>
          <w:tcPr>
            <w:tcW w:w="1234" w:type="dxa"/>
            <w:tcBorders>
              <w:top w:val="nil"/>
              <w:left w:val="double" w:sz="6" w:space="0" w:color="auto"/>
              <w:bottom w:val="nil"/>
              <w:right w:val="double" w:sz="6" w:space="0" w:color="auto"/>
            </w:tcBorders>
            <w:noWrap/>
            <w:vAlign w:val="bottom"/>
          </w:tcPr>
          <w:p w14:paraId="06C2C97F"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21.850</w:t>
            </w:r>
          </w:p>
        </w:tc>
        <w:tc>
          <w:tcPr>
            <w:tcW w:w="1375" w:type="dxa"/>
            <w:tcBorders>
              <w:top w:val="nil"/>
              <w:left w:val="double" w:sz="6" w:space="0" w:color="auto"/>
              <w:bottom w:val="nil"/>
              <w:right w:val="double" w:sz="6" w:space="0" w:color="auto"/>
            </w:tcBorders>
            <w:noWrap/>
            <w:vAlign w:val="bottom"/>
          </w:tcPr>
          <w:p w14:paraId="79B8C9E6"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23.100</w:t>
            </w:r>
          </w:p>
        </w:tc>
        <w:tc>
          <w:tcPr>
            <w:tcW w:w="1177" w:type="dxa"/>
            <w:tcBorders>
              <w:top w:val="nil"/>
              <w:left w:val="double" w:sz="6" w:space="0" w:color="auto"/>
              <w:bottom w:val="nil"/>
              <w:right w:val="double" w:sz="6" w:space="0" w:color="auto"/>
            </w:tcBorders>
            <w:noWrap/>
            <w:vAlign w:val="bottom"/>
          </w:tcPr>
          <w:p w14:paraId="412688AC"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24.050</w:t>
            </w:r>
          </w:p>
        </w:tc>
        <w:tc>
          <w:tcPr>
            <w:tcW w:w="1133" w:type="dxa"/>
            <w:tcBorders>
              <w:top w:val="nil"/>
              <w:left w:val="double" w:sz="6" w:space="0" w:color="auto"/>
              <w:bottom w:val="nil"/>
              <w:right w:val="double" w:sz="6" w:space="0" w:color="auto"/>
            </w:tcBorders>
            <w:noWrap/>
            <w:vAlign w:val="bottom"/>
          </w:tcPr>
          <w:p w14:paraId="7E55FBBB"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26.300</w:t>
            </w:r>
          </w:p>
        </w:tc>
        <w:tc>
          <w:tcPr>
            <w:tcW w:w="1277" w:type="dxa"/>
            <w:tcBorders>
              <w:top w:val="nil"/>
              <w:left w:val="single" w:sz="4" w:space="0" w:color="auto"/>
              <w:bottom w:val="nil"/>
              <w:right w:val="double" w:sz="6" w:space="0" w:color="auto"/>
            </w:tcBorders>
            <w:noWrap/>
            <w:vAlign w:val="bottom"/>
          </w:tcPr>
          <w:p w14:paraId="43A73F8D"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26.300</w:t>
            </w:r>
          </w:p>
        </w:tc>
        <w:tc>
          <w:tcPr>
            <w:tcW w:w="1195" w:type="dxa"/>
            <w:tcBorders>
              <w:top w:val="nil"/>
              <w:left w:val="nil"/>
              <w:bottom w:val="nil"/>
              <w:right w:val="single" w:sz="12" w:space="0" w:color="auto"/>
            </w:tcBorders>
            <w:noWrap/>
            <w:vAlign w:val="bottom"/>
          </w:tcPr>
          <w:p w14:paraId="023DDF90"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28.400</w:t>
            </w:r>
          </w:p>
        </w:tc>
      </w:tr>
      <w:tr w:rsidR="00EE524B" w:rsidRPr="00EE524B" w14:paraId="0FEBAB6B"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C9FD40"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w:t>
            </w:r>
          </w:p>
        </w:tc>
        <w:tc>
          <w:tcPr>
            <w:tcW w:w="1234" w:type="dxa"/>
            <w:tcBorders>
              <w:top w:val="nil"/>
              <w:left w:val="double" w:sz="6" w:space="0" w:color="auto"/>
              <w:bottom w:val="nil"/>
              <w:right w:val="double" w:sz="6" w:space="0" w:color="auto"/>
            </w:tcBorders>
            <w:noWrap/>
            <w:vAlign w:val="bottom"/>
          </w:tcPr>
          <w:p w14:paraId="40056CF9"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22.600</w:t>
            </w:r>
          </w:p>
        </w:tc>
        <w:tc>
          <w:tcPr>
            <w:tcW w:w="1375" w:type="dxa"/>
            <w:tcBorders>
              <w:top w:val="nil"/>
              <w:left w:val="double" w:sz="6" w:space="0" w:color="auto"/>
              <w:bottom w:val="nil"/>
              <w:right w:val="double" w:sz="6" w:space="0" w:color="auto"/>
            </w:tcBorders>
            <w:noWrap/>
            <w:vAlign w:val="bottom"/>
          </w:tcPr>
          <w:p w14:paraId="2B325570"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23.800</w:t>
            </w:r>
          </w:p>
        </w:tc>
        <w:tc>
          <w:tcPr>
            <w:tcW w:w="1177" w:type="dxa"/>
            <w:tcBorders>
              <w:top w:val="nil"/>
              <w:left w:val="double" w:sz="6" w:space="0" w:color="auto"/>
              <w:bottom w:val="nil"/>
              <w:right w:val="double" w:sz="6" w:space="0" w:color="auto"/>
            </w:tcBorders>
            <w:noWrap/>
            <w:vAlign w:val="bottom"/>
          </w:tcPr>
          <w:p w14:paraId="45048061"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24.800</w:t>
            </w:r>
          </w:p>
        </w:tc>
        <w:tc>
          <w:tcPr>
            <w:tcW w:w="1133" w:type="dxa"/>
            <w:tcBorders>
              <w:top w:val="nil"/>
              <w:left w:val="double" w:sz="6" w:space="0" w:color="auto"/>
              <w:bottom w:val="nil"/>
              <w:right w:val="double" w:sz="6" w:space="0" w:color="auto"/>
            </w:tcBorders>
            <w:noWrap/>
            <w:vAlign w:val="bottom"/>
          </w:tcPr>
          <w:p w14:paraId="58BDE925"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27.050</w:t>
            </w:r>
          </w:p>
        </w:tc>
        <w:tc>
          <w:tcPr>
            <w:tcW w:w="1277" w:type="dxa"/>
            <w:tcBorders>
              <w:top w:val="nil"/>
              <w:left w:val="single" w:sz="4" w:space="0" w:color="auto"/>
              <w:bottom w:val="nil"/>
              <w:right w:val="double" w:sz="6" w:space="0" w:color="auto"/>
            </w:tcBorders>
            <w:noWrap/>
            <w:vAlign w:val="bottom"/>
          </w:tcPr>
          <w:p w14:paraId="08A61D77"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27.050</w:t>
            </w:r>
          </w:p>
        </w:tc>
        <w:tc>
          <w:tcPr>
            <w:tcW w:w="1195" w:type="dxa"/>
            <w:tcBorders>
              <w:top w:val="nil"/>
              <w:left w:val="nil"/>
              <w:bottom w:val="nil"/>
              <w:right w:val="single" w:sz="12" w:space="0" w:color="auto"/>
            </w:tcBorders>
            <w:noWrap/>
            <w:vAlign w:val="bottom"/>
          </w:tcPr>
          <w:p w14:paraId="67C51CB8"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29.400</w:t>
            </w:r>
          </w:p>
        </w:tc>
      </w:tr>
      <w:tr w:rsidR="00EE524B" w:rsidRPr="00EE524B" w14:paraId="4DE52C24"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F1BE2EA"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2</w:t>
            </w:r>
          </w:p>
        </w:tc>
        <w:tc>
          <w:tcPr>
            <w:tcW w:w="1234" w:type="dxa"/>
            <w:tcBorders>
              <w:top w:val="nil"/>
              <w:left w:val="double" w:sz="6" w:space="0" w:color="auto"/>
              <w:bottom w:val="nil"/>
              <w:right w:val="double" w:sz="6" w:space="0" w:color="auto"/>
            </w:tcBorders>
            <w:noWrap/>
            <w:vAlign w:val="bottom"/>
          </w:tcPr>
          <w:p w14:paraId="4BDD09F1"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23.350</w:t>
            </w:r>
          </w:p>
        </w:tc>
        <w:tc>
          <w:tcPr>
            <w:tcW w:w="1375" w:type="dxa"/>
            <w:tcBorders>
              <w:top w:val="nil"/>
              <w:left w:val="double" w:sz="6" w:space="0" w:color="auto"/>
              <w:bottom w:val="nil"/>
              <w:right w:val="double" w:sz="6" w:space="0" w:color="auto"/>
            </w:tcBorders>
            <w:noWrap/>
            <w:vAlign w:val="bottom"/>
          </w:tcPr>
          <w:p w14:paraId="79D341B5"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24.550</w:t>
            </w:r>
          </w:p>
        </w:tc>
        <w:tc>
          <w:tcPr>
            <w:tcW w:w="1177" w:type="dxa"/>
            <w:tcBorders>
              <w:top w:val="nil"/>
              <w:left w:val="double" w:sz="6" w:space="0" w:color="auto"/>
              <w:bottom w:val="nil"/>
              <w:right w:val="double" w:sz="6" w:space="0" w:color="auto"/>
            </w:tcBorders>
            <w:noWrap/>
            <w:vAlign w:val="bottom"/>
          </w:tcPr>
          <w:p w14:paraId="388CB0D2"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25.550</w:t>
            </w:r>
          </w:p>
        </w:tc>
        <w:tc>
          <w:tcPr>
            <w:tcW w:w="1133" w:type="dxa"/>
            <w:tcBorders>
              <w:top w:val="nil"/>
              <w:left w:val="double" w:sz="6" w:space="0" w:color="auto"/>
              <w:bottom w:val="nil"/>
              <w:right w:val="double" w:sz="6" w:space="0" w:color="auto"/>
            </w:tcBorders>
            <w:noWrap/>
            <w:vAlign w:val="bottom"/>
          </w:tcPr>
          <w:p w14:paraId="086829B5"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27.800</w:t>
            </w:r>
          </w:p>
        </w:tc>
        <w:tc>
          <w:tcPr>
            <w:tcW w:w="1277" w:type="dxa"/>
            <w:tcBorders>
              <w:top w:val="nil"/>
              <w:left w:val="single" w:sz="4" w:space="0" w:color="auto"/>
              <w:bottom w:val="nil"/>
              <w:right w:val="double" w:sz="6" w:space="0" w:color="auto"/>
            </w:tcBorders>
            <w:noWrap/>
            <w:vAlign w:val="bottom"/>
          </w:tcPr>
          <w:p w14:paraId="1F14A7D3"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27.800</w:t>
            </w:r>
          </w:p>
        </w:tc>
        <w:tc>
          <w:tcPr>
            <w:tcW w:w="1195" w:type="dxa"/>
            <w:tcBorders>
              <w:top w:val="nil"/>
              <w:left w:val="nil"/>
              <w:bottom w:val="nil"/>
              <w:right w:val="single" w:sz="12" w:space="0" w:color="auto"/>
            </w:tcBorders>
            <w:noWrap/>
            <w:vAlign w:val="bottom"/>
          </w:tcPr>
          <w:p w14:paraId="7676FD6D"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30.400</w:t>
            </w:r>
          </w:p>
        </w:tc>
      </w:tr>
      <w:tr w:rsidR="00EE524B" w:rsidRPr="00EE524B" w14:paraId="7D5B73F0"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BDB507F"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3</w:t>
            </w:r>
          </w:p>
        </w:tc>
        <w:tc>
          <w:tcPr>
            <w:tcW w:w="1234" w:type="dxa"/>
            <w:tcBorders>
              <w:top w:val="nil"/>
              <w:left w:val="double" w:sz="6" w:space="0" w:color="auto"/>
              <w:bottom w:val="nil"/>
              <w:right w:val="double" w:sz="6" w:space="0" w:color="auto"/>
            </w:tcBorders>
            <w:noWrap/>
            <w:vAlign w:val="bottom"/>
          </w:tcPr>
          <w:p w14:paraId="57ABF5CC"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24.050</w:t>
            </w:r>
          </w:p>
        </w:tc>
        <w:tc>
          <w:tcPr>
            <w:tcW w:w="1375" w:type="dxa"/>
            <w:tcBorders>
              <w:top w:val="nil"/>
              <w:left w:val="double" w:sz="6" w:space="0" w:color="auto"/>
              <w:bottom w:val="nil"/>
              <w:right w:val="double" w:sz="6" w:space="0" w:color="auto"/>
            </w:tcBorders>
            <w:noWrap/>
            <w:vAlign w:val="bottom"/>
          </w:tcPr>
          <w:p w14:paraId="7B016F0B"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25.300</w:t>
            </w:r>
          </w:p>
        </w:tc>
        <w:tc>
          <w:tcPr>
            <w:tcW w:w="1177" w:type="dxa"/>
            <w:tcBorders>
              <w:top w:val="nil"/>
              <w:left w:val="double" w:sz="6" w:space="0" w:color="auto"/>
              <w:bottom w:val="nil"/>
              <w:right w:val="double" w:sz="6" w:space="0" w:color="auto"/>
            </w:tcBorders>
            <w:noWrap/>
            <w:vAlign w:val="bottom"/>
          </w:tcPr>
          <w:p w14:paraId="010DF455"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26.300</w:t>
            </w:r>
          </w:p>
        </w:tc>
        <w:tc>
          <w:tcPr>
            <w:tcW w:w="1133" w:type="dxa"/>
            <w:tcBorders>
              <w:top w:val="nil"/>
              <w:left w:val="double" w:sz="6" w:space="0" w:color="auto"/>
              <w:bottom w:val="nil"/>
              <w:right w:val="double" w:sz="6" w:space="0" w:color="auto"/>
            </w:tcBorders>
            <w:noWrap/>
            <w:vAlign w:val="bottom"/>
          </w:tcPr>
          <w:p w14:paraId="0F6313C2"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277" w:type="dxa"/>
            <w:tcBorders>
              <w:top w:val="nil"/>
              <w:left w:val="single" w:sz="4" w:space="0" w:color="auto"/>
              <w:bottom w:val="nil"/>
              <w:right w:val="double" w:sz="6" w:space="0" w:color="auto"/>
            </w:tcBorders>
            <w:noWrap/>
            <w:vAlign w:val="bottom"/>
          </w:tcPr>
          <w:p w14:paraId="66F9B9C4"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195" w:type="dxa"/>
            <w:tcBorders>
              <w:top w:val="nil"/>
              <w:left w:val="nil"/>
              <w:bottom w:val="nil"/>
              <w:right w:val="single" w:sz="12" w:space="0" w:color="auto"/>
            </w:tcBorders>
            <w:noWrap/>
            <w:vAlign w:val="bottom"/>
          </w:tcPr>
          <w:p w14:paraId="155873B4"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31.400</w:t>
            </w:r>
          </w:p>
        </w:tc>
      </w:tr>
      <w:tr w:rsidR="00EE524B" w:rsidRPr="00EE524B" w14:paraId="15C2FB63"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87BBD31"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4</w:t>
            </w:r>
          </w:p>
        </w:tc>
        <w:tc>
          <w:tcPr>
            <w:tcW w:w="1234" w:type="dxa"/>
            <w:tcBorders>
              <w:top w:val="nil"/>
              <w:left w:val="double" w:sz="6" w:space="0" w:color="auto"/>
              <w:bottom w:val="nil"/>
              <w:right w:val="double" w:sz="6" w:space="0" w:color="auto"/>
            </w:tcBorders>
            <w:noWrap/>
            <w:vAlign w:val="bottom"/>
          </w:tcPr>
          <w:p w14:paraId="7E15D624"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24.050</w:t>
            </w:r>
          </w:p>
        </w:tc>
        <w:tc>
          <w:tcPr>
            <w:tcW w:w="1375" w:type="dxa"/>
            <w:tcBorders>
              <w:top w:val="nil"/>
              <w:left w:val="double" w:sz="6" w:space="0" w:color="auto"/>
              <w:bottom w:val="nil"/>
              <w:right w:val="double" w:sz="6" w:space="0" w:color="auto"/>
            </w:tcBorders>
            <w:noWrap/>
            <w:vAlign w:val="bottom"/>
          </w:tcPr>
          <w:p w14:paraId="26C51F03"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25.300</w:t>
            </w:r>
          </w:p>
        </w:tc>
        <w:tc>
          <w:tcPr>
            <w:tcW w:w="1177" w:type="dxa"/>
            <w:tcBorders>
              <w:top w:val="nil"/>
              <w:left w:val="double" w:sz="6" w:space="0" w:color="auto"/>
              <w:bottom w:val="nil"/>
              <w:right w:val="double" w:sz="6" w:space="0" w:color="auto"/>
            </w:tcBorders>
            <w:noWrap/>
            <w:vAlign w:val="bottom"/>
          </w:tcPr>
          <w:p w14:paraId="73437A59"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26.300</w:t>
            </w:r>
          </w:p>
        </w:tc>
        <w:tc>
          <w:tcPr>
            <w:tcW w:w="1133" w:type="dxa"/>
            <w:tcBorders>
              <w:top w:val="nil"/>
              <w:left w:val="double" w:sz="6" w:space="0" w:color="auto"/>
              <w:bottom w:val="nil"/>
              <w:right w:val="double" w:sz="6" w:space="0" w:color="auto"/>
            </w:tcBorders>
            <w:noWrap/>
            <w:vAlign w:val="bottom"/>
          </w:tcPr>
          <w:p w14:paraId="7EB99460"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277" w:type="dxa"/>
            <w:tcBorders>
              <w:top w:val="nil"/>
              <w:left w:val="single" w:sz="4" w:space="0" w:color="auto"/>
              <w:bottom w:val="nil"/>
              <w:right w:val="double" w:sz="6" w:space="0" w:color="auto"/>
            </w:tcBorders>
            <w:noWrap/>
            <w:vAlign w:val="bottom"/>
          </w:tcPr>
          <w:p w14:paraId="307E2462"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195" w:type="dxa"/>
            <w:tcBorders>
              <w:top w:val="nil"/>
              <w:left w:val="nil"/>
              <w:bottom w:val="nil"/>
              <w:right w:val="single" w:sz="12" w:space="0" w:color="auto"/>
            </w:tcBorders>
            <w:noWrap/>
            <w:vAlign w:val="bottom"/>
          </w:tcPr>
          <w:p w14:paraId="724680AA"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31.400</w:t>
            </w:r>
          </w:p>
        </w:tc>
      </w:tr>
      <w:tr w:rsidR="00EE524B" w:rsidRPr="00EE524B" w14:paraId="46E875F4"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432C1BB"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5</w:t>
            </w:r>
          </w:p>
        </w:tc>
        <w:tc>
          <w:tcPr>
            <w:tcW w:w="1234" w:type="dxa"/>
            <w:tcBorders>
              <w:top w:val="nil"/>
              <w:left w:val="double" w:sz="6" w:space="0" w:color="auto"/>
              <w:bottom w:val="nil"/>
              <w:right w:val="double" w:sz="6" w:space="0" w:color="auto"/>
            </w:tcBorders>
            <w:noWrap/>
            <w:vAlign w:val="bottom"/>
          </w:tcPr>
          <w:p w14:paraId="5A3F08AF"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24.050</w:t>
            </w:r>
          </w:p>
        </w:tc>
        <w:tc>
          <w:tcPr>
            <w:tcW w:w="1375" w:type="dxa"/>
            <w:tcBorders>
              <w:top w:val="nil"/>
              <w:left w:val="nil"/>
              <w:bottom w:val="nil"/>
              <w:right w:val="nil"/>
            </w:tcBorders>
            <w:noWrap/>
            <w:vAlign w:val="bottom"/>
          </w:tcPr>
          <w:p w14:paraId="3F3D1530"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25.300</w:t>
            </w:r>
          </w:p>
        </w:tc>
        <w:tc>
          <w:tcPr>
            <w:tcW w:w="1177" w:type="dxa"/>
            <w:tcBorders>
              <w:top w:val="nil"/>
              <w:left w:val="double" w:sz="6" w:space="0" w:color="auto"/>
              <w:bottom w:val="nil"/>
              <w:right w:val="double" w:sz="6" w:space="0" w:color="auto"/>
            </w:tcBorders>
            <w:noWrap/>
            <w:vAlign w:val="bottom"/>
          </w:tcPr>
          <w:p w14:paraId="2562B6B2"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26.300</w:t>
            </w:r>
          </w:p>
        </w:tc>
        <w:tc>
          <w:tcPr>
            <w:tcW w:w="1133" w:type="dxa"/>
            <w:tcBorders>
              <w:top w:val="nil"/>
              <w:left w:val="double" w:sz="6" w:space="0" w:color="auto"/>
              <w:bottom w:val="nil"/>
              <w:right w:val="double" w:sz="6" w:space="0" w:color="auto"/>
            </w:tcBorders>
            <w:noWrap/>
            <w:vAlign w:val="bottom"/>
          </w:tcPr>
          <w:p w14:paraId="57077F7D"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277" w:type="dxa"/>
            <w:tcBorders>
              <w:top w:val="nil"/>
              <w:left w:val="single" w:sz="4" w:space="0" w:color="auto"/>
              <w:bottom w:val="nil"/>
              <w:right w:val="double" w:sz="6" w:space="0" w:color="auto"/>
            </w:tcBorders>
            <w:noWrap/>
            <w:vAlign w:val="bottom"/>
          </w:tcPr>
          <w:p w14:paraId="55B2BA6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195" w:type="dxa"/>
            <w:tcBorders>
              <w:top w:val="nil"/>
              <w:left w:val="nil"/>
              <w:bottom w:val="nil"/>
              <w:right w:val="single" w:sz="12" w:space="0" w:color="auto"/>
            </w:tcBorders>
            <w:noWrap/>
            <w:vAlign w:val="bottom"/>
          </w:tcPr>
          <w:p w14:paraId="44A69D2C"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31.400</w:t>
            </w:r>
          </w:p>
        </w:tc>
      </w:tr>
      <w:tr w:rsidR="00EE524B" w:rsidRPr="00EE524B" w14:paraId="3EA6B244"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F01EABB"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6</w:t>
            </w:r>
          </w:p>
        </w:tc>
        <w:tc>
          <w:tcPr>
            <w:tcW w:w="1234" w:type="dxa"/>
            <w:tcBorders>
              <w:top w:val="nil"/>
              <w:left w:val="double" w:sz="6" w:space="0" w:color="auto"/>
              <w:bottom w:val="nil"/>
              <w:right w:val="double" w:sz="6" w:space="0" w:color="auto"/>
            </w:tcBorders>
            <w:noWrap/>
            <w:vAlign w:val="bottom"/>
          </w:tcPr>
          <w:p w14:paraId="6796E0A6"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25.550</w:t>
            </w:r>
          </w:p>
        </w:tc>
        <w:tc>
          <w:tcPr>
            <w:tcW w:w="1375" w:type="dxa"/>
            <w:tcBorders>
              <w:top w:val="nil"/>
              <w:left w:val="nil"/>
              <w:bottom w:val="nil"/>
              <w:right w:val="nil"/>
            </w:tcBorders>
            <w:noWrap/>
            <w:vAlign w:val="bottom"/>
          </w:tcPr>
          <w:p w14:paraId="22351C8B"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26.800</w:t>
            </w:r>
          </w:p>
        </w:tc>
        <w:tc>
          <w:tcPr>
            <w:tcW w:w="1177" w:type="dxa"/>
            <w:tcBorders>
              <w:top w:val="nil"/>
              <w:left w:val="double" w:sz="6" w:space="0" w:color="auto"/>
              <w:bottom w:val="nil"/>
              <w:right w:val="double" w:sz="6" w:space="0" w:color="auto"/>
            </w:tcBorders>
            <w:noWrap/>
            <w:vAlign w:val="bottom"/>
          </w:tcPr>
          <w:p w14:paraId="6A94CAF9"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27.800</w:t>
            </w:r>
          </w:p>
        </w:tc>
        <w:tc>
          <w:tcPr>
            <w:tcW w:w="1133" w:type="dxa"/>
            <w:tcBorders>
              <w:top w:val="nil"/>
              <w:left w:val="double" w:sz="6" w:space="0" w:color="auto"/>
              <w:bottom w:val="nil"/>
              <w:right w:val="double" w:sz="6" w:space="0" w:color="auto"/>
            </w:tcBorders>
            <w:noWrap/>
            <w:vAlign w:val="bottom"/>
          </w:tcPr>
          <w:p w14:paraId="693BA16C"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277" w:type="dxa"/>
            <w:tcBorders>
              <w:top w:val="nil"/>
              <w:left w:val="single" w:sz="4" w:space="0" w:color="auto"/>
              <w:bottom w:val="nil"/>
              <w:right w:val="double" w:sz="6" w:space="0" w:color="auto"/>
            </w:tcBorders>
            <w:noWrap/>
            <w:vAlign w:val="bottom"/>
          </w:tcPr>
          <w:p w14:paraId="2FACACD0"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195" w:type="dxa"/>
            <w:tcBorders>
              <w:top w:val="nil"/>
              <w:left w:val="nil"/>
              <w:bottom w:val="nil"/>
              <w:right w:val="single" w:sz="12" w:space="0" w:color="auto"/>
            </w:tcBorders>
            <w:noWrap/>
            <w:vAlign w:val="bottom"/>
          </w:tcPr>
          <w:p w14:paraId="0E6E75B7"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33.350</w:t>
            </w:r>
          </w:p>
        </w:tc>
      </w:tr>
      <w:tr w:rsidR="00EE524B" w:rsidRPr="00EE524B" w14:paraId="0F45E92D"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C11AACE"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7</w:t>
            </w:r>
          </w:p>
        </w:tc>
        <w:tc>
          <w:tcPr>
            <w:tcW w:w="1234" w:type="dxa"/>
            <w:tcBorders>
              <w:top w:val="nil"/>
              <w:left w:val="double" w:sz="6" w:space="0" w:color="auto"/>
              <w:bottom w:val="nil"/>
              <w:right w:val="double" w:sz="6" w:space="0" w:color="auto"/>
            </w:tcBorders>
            <w:noWrap/>
            <w:vAlign w:val="bottom"/>
          </w:tcPr>
          <w:p w14:paraId="6CD25AFA"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25.550</w:t>
            </w:r>
          </w:p>
        </w:tc>
        <w:tc>
          <w:tcPr>
            <w:tcW w:w="1375" w:type="dxa"/>
            <w:tcBorders>
              <w:top w:val="nil"/>
              <w:left w:val="nil"/>
              <w:bottom w:val="nil"/>
              <w:right w:val="nil"/>
            </w:tcBorders>
            <w:noWrap/>
            <w:vAlign w:val="bottom"/>
          </w:tcPr>
          <w:p w14:paraId="5CF92739"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26.800</w:t>
            </w:r>
          </w:p>
        </w:tc>
        <w:tc>
          <w:tcPr>
            <w:tcW w:w="1177" w:type="dxa"/>
            <w:tcBorders>
              <w:top w:val="nil"/>
              <w:left w:val="double" w:sz="6" w:space="0" w:color="auto"/>
              <w:bottom w:val="nil"/>
              <w:right w:val="double" w:sz="6" w:space="0" w:color="auto"/>
            </w:tcBorders>
            <w:noWrap/>
            <w:vAlign w:val="bottom"/>
          </w:tcPr>
          <w:p w14:paraId="5D62A007"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27.800</w:t>
            </w:r>
          </w:p>
        </w:tc>
        <w:tc>
          <w:tcPr>
            <w:tcW w:w="1133" w:type="dxa"/>
            <w:tcBorders>
              <w:top w:val="nil"/>
              <w:left w:val="double" w:sz="6" w:space="0" w:color="auto"/>
              <w:bottom w:val="nil"/>
              <w:right w:val="double" w:sz="6" w:space="0" w:color="auto"/>
            </w:tcBorders>
            <w:noWrap/>
            <w:vAlign w:val="bottom"/>
          </w:tcPr>
          <w:p w14:paraId="2BA22315"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277" w:type="dxa"/>
            <w:tcBorders>
              <w:top w:val="nil"/>
              <w:left w:val="single" w:sz="4" w:space="0" w:color="auto"/>
              <w:bottom w:val="nil"/>
              <w:right w:val="double" w:sz="6" w:space="0" w:color="auto"/>
            </w:tcBorders>
            <w:noWrap/>
            <w:vAlign w:val="bottom"/>
          </w:tcPr>
          <w:p w14:paraId="06289DBF"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195" w:type="dxa"/>
            <w:tcBorders>
              <w:top w:val="nil"/>
              <w:left w:val="nil"/>
              <w:bottom w:val="nil"/>
              <w:right w:val="single" w:sz="12" w:space="0" w:color="auto"/>
            </w:tcBorders>
            <w:noWrap/>
            <w:vAlign w:val="bottom"/>
          </w:tcPr>
          <w:p w14:paraId="5F3855F1"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33.350</w:t>
            </w:r>
          </w:p>
        </w:tc>
      </w:tr>
      <w:tr w:rsidR="00EE524B" w:rsidRPr="00EE524B" w14:paraId="1F994E08"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80F2909"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8</w:t>
            </w:r>
          </w:p>
        </w:tc>
        <w:tc>
          <w:tcPr>
            <w:tcW w:w="1234" w:type="dxa"/>
            <w:tcBorders>
              <w:top w:val="nil"/>
              <w:left w:val="double" w:sz="6" w:space="0" w:color="auto"/>
              <w:bottom w:val="nil"/>
              <w:right w:val="double" w:sz="6" w:space="0" w:color="auto"/>
            </w:tcBorders>
            <w:noWrap/>
            <w:vAlign w:val="bottom"/>
          </w:tcPr>
          <w:p w14:paraId="48A5EEE6"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25.550</w:t>
            </w:r>
          </w:p>
        </w:tc>
        <w:tc>
          <w:tcPr>
            <w:tcW w:w="1375" w:type="dxa"/>
            <w:tcBorders>
              <w:top w:val="nil"/>
              <w:left w:val="nil"/>
              <w:bottom w:val="nil"/>
              <w:right w:val="nil"/>
            </w:tcBorders>
            <w:noWrap/>
            <w:vAlign w:val="bottom"/>
          </w:tcPr>
          <w:p w14:paraId="20CAC2FA"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26.800</w:t>
            </w:r>
          </w:p>
        </w:tc>
        <w:tc>
          <w:tcPr>
            <w:tcW w:w="1177" w:type="dxa"/>
            <w:tcBorders>
              <w:top w:val="nil"/>
              <w:left w:val="double" w:sz="6" w:space="0" w:color="auto"/>
              <w:bottom w:val="nil"/>
              <w:right w:val="double" w:sz="6" w:space="0" w:color="auto"/>
            </w:tcBorders>
            <w:noWrap/>
            <w:vAlign w:val="bottom"/>
          </w:tcPr>
          <w:p w14:paraId="1DA6A6FF"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27.800</w:t>
            </w:r>
          </w:p>
        </w:tc>
        <w:tc>
          <w:tcPr>
            <w:tcW w:w="1133" w:type="dxa"/>
            <w:tcBorders>
              <w:top w:val="nil"/>
              <w:left w:val="double" w:sz="6" w:space="0" w:color="auto"/>
              <w:bottom w:val="nil"/>
              <w:right w:val="double" w:sz="6" w:space="0" w:color="auto"/>
            </w:tcBorders>
            <w:noWrap/>
            <w:vAlign w:val="bottom"/>
          </w:tcPr>
          <w:p w14:paraId="1D6144A1"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277" w:type="dxa"/>
            <w:tcBorders>
              <w:top w:val="nil"/>
              <w:left w:val="single" w:sz="4" w:space="0" w:color="auto"/>
              <w:bottom w:val="nil"/>
              <w:right w:val="double" w:sz="6" w:space="0" w:color="auto"/>
            </w:tcBorders>
            <w:noWrap/>
            <w:vAlign w:val="bottom"/>
          </w:tcPr>
          <w:p w14:paraId="37928C9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195" w:type="dxa"/>
            <w:tcBorders>
              <w:top w:val="nil"/>
              <w:left w:val="nil"/>
              <w:bottom w:val="nil"/>
              <w:right w:val="single" w:sz="12" w:space="0" w:color="auto"/>
            </w:tcBorders>
            <w:noWrap/>
            <w:vAlign w:val="bottom"/>
          </w:tcPr>
          <w:p w14:paraId="0C291863"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33.350</w:t>
            </w:r>
          </w:p>
        </w:tc>
      </w:tr>
      <w:tr w:rsidR="00EE524B" w:rsidRPr="00EE524B" w14:paraId="6570E64E"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75347FF"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9</w:t>
            </w:r>
          </w:p>
        </w:tc>
        <w:tc>
          <w:tcPr>
            <w:tcW w:w="1234" w:type="dxa"/>
            <w:tcBorders>
              <w:top w:val="nil"/>
              <w:left w:val="double" w:sz="6" w:space="0" w:color="auto"/>
              <w:bottom w:val="nil"/>
              <w:right w:val="double" w:sz="6" w:space="0" w:color="auto"/>
            </w:tcBorders>
            <w:noWrap/>
            <w:vAlign w:val="bottom"/>
          </w:tcPr>
          <w:p w14:paraId="30FDD93B"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27.050</w:t>
            </w:r>
          </w:p>
        </w:tc>
        <w:tc>
          <w:tcPr>
            <w:tcW w:w="1375" w:type="dxa"/>
            <w:tcBorders>
              <w:top w:val="nil"/>
              <w:left w:val="nil"/>
              <w:bottom w:val="nil"/>
              <w:right w:val="nil"/>
            </w:tcBorders>
            <w:noWrap/>
            <w:vAlign w:val="bottom"/>
          </w:tcPr>
          <w:p w14:paraId="15836CE0"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28.300</w:t>
            </w:r>
          </w:p>
        </w:tc>
        <w:tc>
          <w:tcPr>
            <w:tcW w:w="1177" w:type="dxa"/>
            <w:tcBorders>
              <w:top w:val="nil"/>
              <w:left w:val="double" w:sz="6" w:space="0" w:color="auto"/>
              <w:bottom w:val="nil"/>
              <w:right w:val="double" w:sz="6" w:space="0" w:color="auto"/>
            </w:tcBorders>
            <w:noWrap/>
            <w:vAlign w:val="bottom"/>
          </w:tcPr>
          <w:p w14:paraId="6DF488F1"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29.300</w:t>
            </w:r>
          </w:p>
        </w:tc>
        <w:tc>
          <w:tcPr>
            <w:tcW w:w="1133" w:type="dxa"/>
            <w:tcBorders>
              <w:top w:val="nil"/>
              <w:left w:val="double" w:sz="6" w:space="0" w:color="auto"/>
              <w:bottom w:val="nil"/>
              <w:right w:val="double" w:sz="6" w:space="0" w:color="auto"/>
            </w:tcBorders>
            <w:noWrap/>
            <w:vAlign w:val="bottom"/>
          </w:tcPr>
          <w:p w14:paraId="59366EE6"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277" w:type="dxa"/>
            <w:tcBorders>
              <w:top w:val="nil"/>
              <w:left w:val="single" w:sz="4" w:space="0" w:color="auto"/>
              <w:bottom w:val="nil"/>
              <w:right w:val="double" w:sz="6" w:space="0" w:color="auto"/>
            </w:tcBorders>
            <w:noWrap/>
            <w:vAlign w:val="bottom"/>
          </w:tcPr>
          <w:p w14:paraId="18495662"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195" w:type="dxa"/>
            <w:tcBorders>
              <w:top w:val="nil"/>
              <w:left w:val="nil"/>
              <w:bottom w:val="nil"/>
              <w:right w:val="single" w:sz="12" w:space="0" w:color="auto"/>
            </w:tcBorders>
            <w:noWrap/>
            <w:vAlign w:val="bottom"/>
          </w:tcPr>
          <w:p w14:paraId="5083A57F"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35.350</w:t>
            </w:r>
          </w:p>
        </w:tc>
      </w:tr>
      <w:tr w:rsidR="00EE524B" w:rsidRPr="00EE524B" w14:paraId="188EDB5D"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403120"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10</w:t>
            </w:r>
          </w:p>
        </w:tc>
        <w:tc>
          <w:tcPr>
            <w:tcW w:w="1234" w:type="dxa"/>
            <w:tcBorders>
              <w:top w:val="nil"/>
              <w:left w:val="double" w:sz="6" w:space="0" w:color="auto"/>
              <w:bottom w:val="nil"/>
              <w:right w:val="double" w:sz="6" w:space="0" w:color="auto"/>
            </w:tcBorders>
            <w:noWrap/>
            <w:vAlign w:val="bottom"/>
          </w:tcPr>
          <w:p w14:paraId="34A97CF4"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27.050</w:t>
            </w:r>
          </w:p>
        </w:tc>
        <w:tc>
          <w:tcPr>
            <w:tcW w:w="1375" w:type="dxa"/>
            <w:tcBorders>
              <w:top w:val="nil"/>
              <w:left w:val="nil"/>
              <w:bottom w:val="nil"/>
              <w:right w:val="nil"/>
            </w:tcBorders>
            <w:noWrap/>
            <w:vAlign w:val="bottom"/>
          </w:tcPr>
          <w:p w14:paraId="652B7ECB"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28.300</w:t>
            </w:r>
          </w:p>
        </w:tc>
        <w:tc>
          <w:tcPr>
            <w:tcW w:w="1177" w:type="dxa"/>
            <w:tcBorders>
              <w:top w:val="nil"/>
              <w:left w:val="double" w:sz="6" w:space="0" w:color="auto"/>
              <w:bottom w:val="nil"/>
              <w:right w:val="double" w:sz="6" w:space="0" w:color="auto"/>
            </w:tcBorders>
            <w:noWrap/>
            <w:vAlign w:val="bottom"/>
          </w:tcPr>
          <w:p w14:paraId="50AC3000"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29.300</w:t>
            </w:r>
          </w:p>
        </w:tc>
        <w:tc>
          <w:tcPr>
            <w:tcW w:w="1133" w:type="dxa"/>
            <w:tcBorders>
              <w:top w:val="nil"/>
              <w:left w:val="double" w:sz="6" w:space="0" w:color="auto"/>
              <w:bottom w:val="nil"/>
              <w:right w:val="double" w:sz="6" w:space="0" w:color="auto"/>
            </w:tcBorders>
            <w:noWrap/>
            <w:vAlign w:val="bottom"/>
          </w:tcPr>
          <w:p w14:paraId="78BA4C4F"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277" w:type="dxa"/>
            <w:tcBorders>
              <w:top w:val="nil"/>
              <w:left w:val="single" w:sz="4" w:space="0" w:color="auto"/>
              <w:bottom w:val="nil"/>
              <w:right w:val="double" w:sz="6" w:space="0" w:color="auto"/>
            </w:tcBorders>
            <w:noWrap/>
            <w:vAlign w:val="bottom"/>
          </w:tcPr>
          <w:p w14:paraId="1E0E6A83"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195" w:type="dxa"/>
            <w:tcBorders>
              <w:top w:val="nil"/>
              <w:left w:val="nil"/>
              <w:bottom w:val="nil"/>
              <w:right w:val="single" w:sz="12" w:space="0" w:color="auto"/>
            </w:tcBorders>
            <w:noWrap/>
            <w:vAlign w:val="bottom"/>
          </w:tcPr>
          <w:p w14:paraId="2A18E827"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35.350</w:t>
            </w:r>
          </w:p>
        </w:tc>
      </w:tr>
      <w:tr w:rsidR="00EE524B" w:rsidRPr="00EE524B" w14:paraId="3F2E8C5F"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82454B"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11</w:t>
            </w:r>
          </w:p>
        </w:tc>
        <w:tc>
          <w:tcPr>
            <w:tcW w:w="1234" w:type="dxa"/>
            <w:tcBorders>
              <w:top w:val="nil"/>
              <w:left w:val="double" w:sz="6" w:space="0" w:color="auto"/>
              <w:bottom w:val="nil"/>
              <w:right w:val="double" w:sz="6" w:space="0" w:color="auto"/>
            </w:tcBorders>
            <w:noWrap/>
            <w:vAlign w:val="bottom"/>
          </w:tcPr>
          <w:p w14:paraId="0FA9252B"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27.050</w:t>
            </w:r>
          </w:p>
        </w:tc>
        <w:tc>
          <w:tcPr>
            <w:tcW w:w="1375" w:type="dxa"/>
            <w:tcBorders>
              <w:top w:val="nil"/>
              <w:left w:val="nil"/>
              <w:bottom w:val="nil"/>
              <w:right w:val="nil"/>
            </w:tcBorders>
            <w:noWrap/>
            <w:vAlign w:val="bottom"/>
          </w:tcPr>
          <w:p w14:paraId="67038AB5"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28.300</w:t>
            </w:r>
          </w:p>
        </w:tc>
        <w:tc>
          <w:tcPr>
            <w:tcW w:w="1177" w:type="dxa"/>
            <w:tcBorders>
              <w:top w:val="nil"/>
              <w:left w:val="double" w:sz="6" w:space="0" w:color="auto"/>
              <w:bottom w:val="nil"/>
              <w:right w:val="double" w:sz="6" w:space="0" w:color="auto"/>
            </w:tcBorders>
            <w:noWrap/>
            <w:vAlign w:val="bottom"/>
          </w:tcPr>
          <w:p w14:paraId="0DED226A"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29.300</w:t>
            </w:r>
          </w:p>
        </w:tc>
        <w:tc>
          <w:tcPr>
            <w:tcW w:w="1133" w:type="dxa"/>
            <w:tcBorders>
              <w:top w:val="nil"/>
              <w:left w:val="double" w:sz="6" w:space="0" w:color="auto"/>
              <w:bottom w:val="nil"/>
              <w:right w:val="double" w:sz="6" w:space="0" w:color="auto"/>
            </w:tcBorders>
            <w:noWrap/>
            <w:vAlign w:val="bottom"/>
          </w:tcPr>
          <w:p w14:paraId="5D4DFC1F"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277" w:type="dxa"/>
            <w:tcBorders>
              <w:top w:val="nil"/>
              <w:left w:val="single" w:sz="4" w:space="0" w:color="auto"/>
              <w:bottom w:val="nil"/>
              <w:right w:val="double" w:sz="6" w:space="0" w:color="auto"/>
            </w:tcBorders>
            <w:noWrap/>
            <w:vAlign w:val="bottom"/>
          </w:tcPr>
          <w:p w14:paraId="13CE1345"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195" w:type="dxa"/>
            <w:tcBorders>
              <w:top w:val="nil"/>
              <w:left w:val="nil"/>
              <w:bottom w:val="nil"/>
              <w:right w:val="single" w:sz="12" w:space="0" w:color="auto"/>
            </w:tcBorders>
            <w:noWrap/>
            <w:vAlign w:val="bottom"/>
          </w:tcPr>
          <w:p w14:paraId="63C60805"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35.350</w:t>
            </w:r>
          </w:p>
        </w:tc>
      </w:tr>
      <w:tr w:rsidR="00EE524B" w:rsidRPr="00EE524B" w14:paraId="75950C93"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CBE935"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12</w:t>
            </w:r>
          </w:p>
        </w:tc>
        <w:tc>
          <w:tcPr>
            <w:tcW w:w="1234" w:type="dxa"/>
            <w:tcBorders>
              <w:top w:val="nil"/>
              <w:left w:val="double" w:sz="6" w:space="0" w:color="auto"/>
              <w:bottom w:val="nil"/>
              <w:right w:val="double" w:sz="6" w:space="0" w:color="auto"/>
            </w:tcBorders>
            <w:noWrap/>
            <w:vAlign w:val="bottom"/>
          </w:tcPr>
          <w:p w14:paraId="64BE8825"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375" w:type="dxa"/>
            <w:tcBorders>
              <w:top w:val="nil"/>
              <w:left w:val="nil"/>
              <w:bottom w:val="nil"/>
              <w:right w:val="nil"/>
            </w:tcBorders>
            <w:noWrap/>
            <w:vAlign w:val="bottom"/>
          </w:tcPr>
          <w:p w14:paraId="7C79D0E0"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29.750</w:t>
            </w:r>
          </w:p>
        </w:tc>
        <w:tc>
          <w:tcPr>
            <w:tcW w:w="1177" w:type="dxa"/>
            <w:tcBorders>
              <w:top w:val="nil"/>
              <w:left w:val="double" w:sz="6" w:space="0" w:color="auto"/>
              <w:bottom w:val="nil"/>
              <w:right w:val="double" w:sz="6" w:space="0" w:color="auto"/>
            </w:tcBorders>
            <w:noWrap/>
            <w:vAlign w:val="bottom"/>
          </w:tcPr>
          <w:p w14:paraId="684F0E9E"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30.750</w:t>
            </w:r>
          </w:p>
        </w:tc>
        <w:tc>
          <w:tcPr>
            <w:tcW w:w="1133" w:type="dxa"/>
            <w:tcBorders>
              <w:top w:val="nil"/>
              <w:left w:val="double" w:sz="6" w:space="0" w:color="auto"/>
              <w:bottom w:val="nil"/>
              <w:right w:val="double" w:sz="6" w:space="0" w:color="auto"/>
            </w:tcBorders>
            <w:noWrap/>
            <w:vAlign w:val="bottom"/>
          </w:tcPr>
          <w:p w14:paraId="3BF0BD4F"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33.000</w:t>
            </w:r>
          </w:p>
        </w:tc>
        <w:tc>
          <w:tcPr>
            <w:tcW w:w="1277" w:type="dxa"/>
            <w:tcBorders>
              <w:top w:val="nil"/>
              <w:left w:val="single" w:sz="4" w:space="0" w:color="auto"/>
              <w:bottom w:val="nil"/>
              <w:right w:val="double" w:sz="6" w:space="0" w:color="auto"/>
            </w:tcBorders>
            <w:noWrap/>
            <w:vAlign w:val="bottom"/>
          </w:tcPr>
          <w:p w14:paraId="1D9B477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33.000</w:t>
            </w:r>
          </w:p>
        </w:tc>
        <w:tc>
          <w:tcPr>
            <w:tcW w:w="1195" w:type="dxa"/>
            <w:tcBorders>
              <w:top w:val="nil"/>
              <w:left w:val="nil"/>
              <w:bottom w:val="nil"/>
              <w:right w:val="single" w:sz="12" w:space="0" w:color="auto"/>
            </w:tcBorders>
            <w:noWrap/>
            <w:vAlign w:val="bottom"/>
          </w:tcPr>
          <w:p w14:paraId="691213F8"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37.350</w:t>
            </w:r>
          </w:p>
        </w:tc>
      </w:tr>
      <w:tr w:rsidR="00EE524B" w:rsidRPr="00EE524B" w14:paraId="2A0E1264"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104A6D"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13</w:t>
            </w:r>
          </w:p>
        </w:tc>
        <w:tc>
          <w:tcPr>
            <w:tcW w:w="1234" w:type="dxa"/>
            <w:tcBorders>
              <w:top w:val="nil"/>
              <w:left w:val="double" w:sz="6" w:space="0" w:color="auto"/>
              <w:bottom w:val="nil"/>
              <w:right w:val="double" w:sz="6" w:space="0" w:color="auto"/>
            </w:tcBorders>
            <w:noWrap/>
            <w:vAlign w:val="bottom"/>
          </w:tcPr>
          <w:p w14:paraId="76042E82"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375" w:type="dxa"/>
            <w:tcBorders>
              <w:top w:val="nil"/>
              <w:left w:val="nil"/>
              <w:bottom w:val="nil"/>
              <w:right w:val="nil"/>
            </w:tcBorders>
            <w:noWrap/>
            <w:vAlign w:val="bottom"/>
          </w:tcPr>
          <w:p w14:paraId="19791542"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29.750</w:t>
            </w:r>
          </w:p>
        </w:tc>
        <w:tc>
          <w:tcPr>
            <w:tcW w:w="1177" w:type="dxa"/>
            <w:tcBorders>
              <w:top w:val="nil"/>
              <w:left w:val="double" w:sz="6" w:space="0" w:color="auto"/>
              <w:bottom w:val="nil"/>
              <w:right w:val="double" w:sz="6" w:space="0" w:color="auto"/>
            </w:tcBorders>
            <w:noWrap/>
            <w:vAlign w:val="bottom"/>
          </w:tcPr>
          <w:p w14:paraId="55314B55"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30.750</w:t>
            </w:r>
          </w:p>
        </w:tc>
        <w:tc>
          <w:tcPr>
            <w:tcW w:w="1133" w:type="dxa"/>
            <w:tcBorders>
              <w:top w:val="nil"/>
              <w:left w:val="double" w:sz="6" w:space="0" w:color="auto"/>
              <w:bottom w:val="nil"/>
              <w:right w:val="double" w:sz="6" w:space="0" w:color="auto"/>
            </w:tcBorders>
            <w:noWrap/>
            <w:vAlign w:val="bottom"/>
          </w:tcPr>
          <w:p w14:paraId="5F23EB39"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33.000</w:t>
            </w:r>
          </w:p>
        </w:tc>
        <w:tc>
          <w:tcPr>
            <w:tcW w:w="1277" w:type="dxa"/>
            <w:tcBorders>
              <w:top w:val="nil"/>
              <w:left w:val="single" w:sz="4" w:space="0" w:color="auto"/>
              <w:bottom w:val="nil"/>
              <w:right w:val="double" w:sz="6" w:space="0" w:color="auto"/>
            </w:tcBorders>
            <w:noWrap/>
            <w:vAlign w:val="bottom"/>
          </w:tcPr>
          <w:p w14:paraId="0003C067"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33.000</w:t>
            </w:r>
          </w:p>
        </w:tc>
        <w:tc>
          <w:tcPr>
            <w:tcW w:w="1195" w:type="dxa"/>
            <w:tcBorders>
              <w:top w:val="nil"/>
              <w:left w:val="nil"/>
              <w:bottom w:val="nil"/>
              <w:right w:val="single" w:sz="12" w:space="0" w:color="auto"/>
            </w:tcBorders>
            <w:noWrap/>
            <w:vAlign w:val="bottom"/>
          </w:tcPr>
          <w:p w14:paraId="2AF8E8F7"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37.350</w:t>
            </w:r>
          </w:p>
        </w:tc>
      </w:tr>
      <w:tr w:rsidR="00EE524B" w:rsidRPr="00EE524B" w14:paraId="2E7F0AD8"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E452A4"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14</w:t>
            </w:r>
          </w:p>
        </w:tc>
        <w:tc>
          <w:tcPr>
            <w:tcW w:w="1234" w:type="dxa"/>
            <w:tcBorders>
              <w:top w:val="nil"/>
              <w:left w:val="double" w:sz="6" w:space="0" w:color="auto"/>
              <w:bottom w:val="nil"/>
              <w:right w:val="double" w:sz="6" w:space="0" w:color="auto"/>
            </w:tcBorders>
            <w:noWrap/>
            <w:vAlign w:val="bottom"/>
          </w:tcPr>
          <w:p w14:paraId="6A434AA2"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28.550</w:t>
            </w:r>
          </w:p>
        </w:tc>
        <w:tc>
          <w:tcPr>
            <w:tcW w:w="1375" w:type="dxa"/>
            <w:tcBorders>
              <w:top w:val="nil"/>
              <w:left w:val="nil"/>
              <w:bottom w:val="nil"/>
              <w:right w:val="nil"/>
            </w:tcBorders>
            <w:noWrap/>
            <w:vAlign w:val="bottom"/>
          </w:tcPr>
          <w:p w14:paraId="32932469"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29.750</w:t>
            </w:r>
          </w:p>
        </w:tc>
        <w:tc>
          <w:tcPr>
            <w:tcW w:w="1177" w:type="dxa"/>
            <w:tcBorders>
              <w:top w:val="nil"/>
              <w:left w:val="double" w:sz="6" w:space="0" w:color="auto"/>
              <w:bottom w:val="nil"/>
              <w:right w:val="double" w:sz="6" w:space="0" w:color="auto"/>
            </w:tcBorders>
            <w:noWrap/>
            <w:vAlign w:val="bottom"/>
          </w:tcPr>
          <w:p w14:paraId="51E897C6"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30.750</w:t>
            </w:r>
          </w:p>
        </w:tc>
        <w:tc>
          <w:tcPr>
            <w:tcW w:w="1133" w:type="dxa"/>
            <w:tcBorders>
              <w:top w:val="nil"/>
              <w:left w:val="double" w:sz="6" w:space="0" w:color="auto"/>
              <w:bottom w:val="nil"/>
              <w:right w:val="double" w:sz="6" w:space="0" w:color="auto"/>
            </w:tcBorders>
            <w:noWrap/>
            <w:vAlign w:val="bottom"/>
          </w:tcPr>
          <w:p w14:paraId="631379A5"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33.000</w:t>
            </w:r>
          </w:p>
        </w:tc>
        <w:tc>
          <w:tcPr>
            <w:tcW w:w="1277" w:type="dxa"/>
            <w:tcBorders>
              <w:top w:val="nil"/>
              <w:left w:val="single" w:sz="4" w:space="0" w:color="auto"/>
              <w:bottom w:val="nil"/>
              <w:right w:val="double" w:sz="6" w:space="0" w:color="auto"/>
            </w:tcBorders>
            <w:noWrap/>
            <w:vAlign w:val="bottom"/>
          </w:tcPr>
          <w:p w14:paraId="7D2E8C4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33.000</w:t>
            </w:r>
          </w:p>
        </w:tc>
        <w:tc>
          <w:tcPr>
            <w:tcW w:w="1195" w:type="dxa"/>
            <w:tcBorders>
              <w:top w:val="nil"/>
              <w:left w:val="nil"/>
              <w:bottom w:val="nil"/>
              <w:right w:val="single" w:sz="12" w:space="0" w:color="auto"/>
            </w:tcBorders>
            <w:noWrap/>
            <w:vAlign w:val="bottom"/>
          </w:tcPr>
          <w:p w14:paraId="7DC94C3F"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37.350</w:t>
            </w:r>
          </w:p>
        </w:tc>
      </w:tr>
      <w:tr w:rsidR="00EE524B" w:rsidRPr="00EE524B" w14:paraId="2BCCDE1E"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ACFC0FB"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15</w:t>
            </w:r>
          </w:p>
        </w:tc>
        <w:tc>
          <w:tcPr>
            <w:tcW w:w="1234" w:type="dxa"/>
            <w:tcBorders>
              <w:top w:val="nil"/>
              <w:left w:val="double" w:sz="6" w:space="0" w:color="auto"/>
              <w:bottom w:val="nil"/>
              <w:right w:val="double" w:sz="6" w:space="0" w:color="auto"/>
            </w:tcBorders>
            <w:noWrap/>
            <w:vAlign w:val="bottom"/>
          </w:tcPr>
          <w:p w14:paraId="6F2B4615"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375" w:type="dxa"/>
            <w:tcBorders>
              <w:top w:val="nil"/>
              <w:left w:val="nil"/>
              <w:bottom w:val="nil"/>
              <w:right w:val="nil"/>
            </w:tcBorders>
            <w:noWrap/>
            <w:vAlign w:val="bottom"/>
          </w:tcPr>
          <w:p w14:paraId="6A2C78DB"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31.250</w:t>
            </w:r>
          </w:p>
        </w:tc>
        <w:tc>
          <w:tcPr>
            <w:tcW w:w="1177" w:type="dxa"/>
            <w:tcBorders>
              <w:top w:val="nil"/>
              <w:left w:val="double" w:sz="6" w:space="0" w:color="auto"/>
              <w:bottom w:val="nil"/>
              <w:right w:val="double" w:sz="6" w:space="0" w:color="auto"/>
            </w:tcBorders>
            <w:noWrap/>
            <w:vAlign w:val="bottom"/>
          </w:tcPr>
          <w:p w14:paraId="472552AF"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32.250</w:t>
            </w:r>
          </w:p>
        </w:tc>
        <w:tc>
          <w:tcPr>
            <w:tcW w:w="1133" w:type="dxa"/>
            <w:tcBorders>
              <w:top w:val="nil"/>
              <w:left w:val="double" w:sz="6" w:space="0" w:color="auto"/>
              <w:bottom w:val="nil"/>
              <w:right w:val="double" w:sz="6" w:space="0" w:color="auto"/>
            </w:tcBorders>
            <w:noWrap/>
            <w:vAlign w:val="bottom"/>
          </w:tcPr>
          <w:p w14:paraId="7DE1D757"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34.500</w:t>
            </w:r>
          </w:p>
        </w:tc>
        <w:tc>
          <w:tcPr>
            <w:tcW w:w="1277" w:type="dxa"/>
            <w:tcBorders>
              <w:top w:val="nil"/>
              <w:left w:val="single" w:sz="4" w:space="0" w:color="auto"/>
              <w:bottom w:val="nil"/>
              <w:right w:val="double" w:sz="6" w:space="0" w:color="auto"/>
            </w:tcBorders>
            <w:noWrap/>
            <w:vAlign w:val="bottom"/>
          </w:tcPr>
          <w:p w14:paraId="5C0F27A7"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34.500</w:t>
            </w:r>
          </w:p>
        </w:tc>
        <w:tc>
          <w:tcPr>
            <w:tcW w:w="1195" w:type="dxa"/>
            <w:tcBorders>
              <w:top w:val="nil"/>
              <w:left w:val="nil"/>
              <w:bottom w:val="nil"/>
              <w:right w:val="single" w:sz="12" w:space="0" w:color="auto"/>
            </w:tcBorders>
            <w:noWrap/>
            <w:vAlign w:val="bottom"/>
          </w:tcPr>
          <w:p w14:paraId="4C712608"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39.300</w:t>
            </w:r>
          </w:p>
        </w:tc>
      </w:tr>
      <w:tr w:rsidR="00EE524B" w:rsidRPr="00EE524B" w14:paraId="58F96942"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D71FD3D"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16</w:t>
            </w:r>
          </w:p>
        </w:tc>
        <w:tc>
          <w:tcPr>
            <w:tcW w:w="1234" w:type="dxa"/>
            <w:tcBorders>
              <w:top w:val="nil"/>
              <w:left w:val="double" w:sz="6" w:space="0" w:color="auto"/>
              <w:bottom w:val="nil"/>
              <w:right w:val="double" w:sz="6" w:space="0" w:color="auto"/>
            </w:tcBorders>
            <w:noWrap/>
            <w:vAlign w:val="bottom"/>
          </w:tcPr>
          <w:p w14:paraId="490CECEB"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375" w:type="dxa"/>
            <w:tcBorders>
              <w:top w:val="nil"/>
              <w:left w:val="nil"/>
              <w:bottom w:val="nil"/>
              <w:right w:val="nil"/>
            </w:tcBorders>
            <w:noWrap/>
            <w:vAlign w:val="bottom"/>
          </w:tcPr>
          <w:p w14:paraId="0FE9D29C"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31.250</w:t>
            </w:r>
          </w:p>
        </w:tc>
        <w:tc>
          <w:tcPr>
            <w:tcW w:w="1177" w:type="dxa"/>
            <w:tcBorders>
              <w:top w:val="nil"/>
              <w:left w:val="double" w:sz="6" w:space="0" w:color="auto"/>
              <w:bottom w:val="nil"/>
              <w:right w:val="double" w:sz="6" w:space="0" w:color="auto"/>
            </w:tcBorders>
            <w:noWrap/>
            <w:vAlign w:val="bottom"/>
          </w:tcPr>
          <w:p w14:paraId="184158FB"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32.250</w:t>
            </w:r>
          </w:p>
        </w:tc>
        <w:tc>
          <w:tcPr>
            <w:tcW w:w="1133" w:type="dxa"/>
            <w:tcBorders>
              <w:top w:val="nil"/>
              <w:left w:val="double" w:sz="6" w:space="0" w:color="auto"/>
              <w:bottom w:val="nil"/>
              <w:right w:val="double" w:sz="6" w:space="0" w:color="auto"/>
            </w:tcBorders>
            <w:noWrap/>
            <w:vAlign w:val="bottom"/>
          </w:tcPr>
          <w:p w14:paraId="1DFF5267"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34.500</w:t>
            </w:r>
          </w:p>
        </w:tc>
        <w:tc>
          <w:tcPr>
            <w:tcW w:w="1277" w:type="dxa"/>
            <w:tcBorders>
              <w:top w:val="nil"/>
              <w:left w:val="single" w:sz="4" w:space="0" w:color="auto"/>
              <w:bottom w:val="nil"/>
              <w:right w:val="double" w:sz="6" w:space="0" w:color="auto"/>
            </w:tcBorders>
            <w:noWrap/>
            <w:vAlign w:val="bottom"/>
          </w:tcPr>
          <w:p w14:paraId="6708FC40"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34.500</w:t>
            </w:r>
          </w:p>
        </w:tc>
        <w:tc>
          <w:tcPr>
            <w:tcW w:w="1195" w:type="dxa"/>
            <w:tcBorders>
              <w:top w:val="nil"/>
              <w:left w:val="nil"/>
              <w:bottom w:val="nil"/>
              <w:right w:val="single" w:sz="12" w:space="0" w:color="auto"/>
            </w:tcBorders>
            <w:noWrap/>
            <w:vAlign w:val="bottom"/>
          </w:tcPr>
          <w:p w14:paraId="5EC2245A"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39.300</w:t>
            </w:r>
          </w:p>
        </w:tc>
      </w:tr>
      <w:tr w:rsidR="00EE524B" w:rsidRPr="00EE524B" w14:paraId="5DD8BA6D"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347FDA3"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17</w:t>
            </w:r>
          </w:p>
        </w:tc>
        <w:tc>
          <w:tcPr>
            <w:tcW w:w="1234" w:type="dxa"/>
            <w:tcBorders>
              <w:top w:val="nil"/>
              <w:left w:val="double" w:sz="6" w:space="0" w:color="auto"/>
              <w:bottom w:val="nil"/>
              <w:right w:val="double" w:sz="6" w:space="0" w:color="auto"/>
            </w:tcBorders>
            <w:noWrap/>
            <w:vAlign w:val="bottom"/>
          </w:tcPr>
          <w:p w14:paraId="2BDA4F4D"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30.000</w:t>
            </w:r>
          </w:p>
        </w:tc>
        <w:tc>
          <w:tcPr>
            <w:tcW w:w="1375" w:type="dxa"/>
            <w:tcBorders>
              <w:top w:val="nil"/>
              <w:left w:val="nil"/>
              <w:bottom w:val="nil"/>
              <w:right w:val="nil"/>
            </w:tcBorders>
            <w:noWrap/>
            <w:vAlign w:val="bottom"/>
          </w:tcPr>
          <w:p w14:paraId="712104D4"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31.250</w:t>
            </w:r>
          </w:p>
        </w:tc>
        <w:tc>
          <w:tcPr>
            <w:tcW w:w="1177" w:type="dxa"/>
            <w:tcBorders>
              <w:top w:val="nil"/>
              <w:left w:val="double" w:sz="6" w:space="0" w:color="auto"/>
              <w:bottom w:val="nil"/>
              <w:right w:val="double" w:sz="6" w:space="0" w:color="auto"/>
            </w:tcBorders>
            <w:noWrap/>
            <w:vAlign w:val="bottom"/>
          </w:tcPr>
          <w:p w14:paraId="1AC31A46"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32.250</w:t>
            </w:r>
          </w:p>
        </w:tc>
        <w:tc>
          <w:tcPr>
            <w:tcW w:w="1133" w:type="dxa"/>
            <w:tcBorders>
              <w:top w:val="nil"/>
              <w:left w:val="double" w:sz="6" w:space="0" w:color="auto"/>
              <w:bottom w:val="nil"/>
              <w:right w:val="double" w:sz="6" w:space="0" w:color="auto"/>
            </w:tcBorders>
            <w:noWrap/>
            <w:vAlign w:val="bottom"/>
          </w:tcPr>
          <w:p w14:paraId="49D3C094"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34.500</w:t>
            </w:r>
          </w:p>
        </w:tc>
        <w:tc>
          <w:tcPr>
            <w:tcW w:w="1277" w:type="dxa"/>
            <w:tcBorders>
              <w:top w:val="nil"/>
              <w:left w:val="single" w:sz="4" w:space="0" w:color="auto"/>
              <w:bottom w:val="nil"/>
              <w:right w:val="double" w:sz="6" w:space="0" w:color="auto"/>
            </w:tcBorders>
            <w:noWrap/>
            <w:vAlign w:val="bottom"/>
          </w:tcPr>
          <w:p w14:paraId="5B8FBCBD"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34.500</w:t>
            </w:r>
          </w:p>
        </w:tc>
        <w:tc>
          <w:tcPr>
            <w:tcW w:w="1195" w:type="dxa"/>
            <w:tcBorders>
              <w:top w:val="nil"/>
              <w:left w:val="nil"/>
              <w:bottom w:val="nil"/>
              <w:right w:val="single" w:sz="12" w:space="0" w:color="auto"/>
            </w:tcBorders>
            <w:noWrap/>
            <w:vAlign w:val="bottom"/>
          </w:tcPr>
          <w:p w14:paraId="344889BC"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39.300</w:t>
            </w:r>
          </w:p>
        </w:tc>
      </w:tr>
      <w:tr w:rsidR="00EE524B" w:rsidRPr="00EE524B" w14:paraId="704D4A69"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E74CC3A"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18</w:t>
            </w:r>
          </w:p>
        </w:tc>
        <w:tc>
          <w:tcPr>
            <w:tcW w:w="1234" w:type="dxa"/>
            <w:tcBorders>
              <w:top w:val="nil"/>
              <w:left w:val="double" w:sz="6" w:space="0" w:color="auto"/>
              <w:bottom w:val="nil"/>
              <w:right w:val="double" w:sz="6" w:space="0" w:color="auto"/>
            </w:tcBorders>
            <w:noWrap/>
            <w:vAlign w:val="bottom"/>
          </w:tcPr>
          <w:p w14:paraId="41CBA4BD"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375" w:type="dxa"/>
            <w:tcBorders>
              <w:top w:val="nil"/>
              <w:left w:val="nil"/>
              <w:bottom w:val="nil"/>
              <w:right w:val="nil"/>
            </w:tcBorders>
            <w:noWrap/>
            <w:vAlign w:val="bottom"/>
          </w:tcPr>
          <w:p w14:paraId="3C7BAE11"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32.750</w:t>
            </w:r>
          </w:p>
        </w:tc>
        <w:tc>
          <w:tcPr>
            <w:tcW w:w="1177" w:type="dxa"/>
            <w:tcBorders>
              <w:top w:val="nil"/>
              <w:left w:val="double" w:sz="6" w:space="0" w:color="auto"/>
              <w:bottom w:val="nil"/>
              <w:right w:val="double" w:sz="6" w:space="0" w:color="auto"/>
            </w:tcBorders>
            <w:noWrap/>
            <w:vAlign w:val="bottom"/>
          </w:tcPr>
          <w:p w14:paraId="6FD19FFC"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33.750</w:t>
            </w:r>
          </w:p>
        </w:tc>
        <w:tc>
          <w:tcPr>
            <w:tcW w:w="1133" w:type="dxa"/>
            <w:tcBorders>
              <w:top w:val="nil"/>
              <w:left w:val="double" w:sz="6" w:space="0" w:color="auto"/>
              <w:bottom w:val="nil"/>
              <w:right w:val="double" w:sz="6" w:space="0" w:color="auto"/>
            </w:tcBorders>
            <w:noWrap/>
            <w:vAlign w:val="bottom"/>
          </w:tcPr>
          <w:p w14:paraId="57F37045"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35.950</w:t>
            </w:r>
          </w:p>
        </w:tc>
        <w:tc>
          <w:tcPr>
            <w:tcW w:w="1277" w:type="dxa"/>
            <w:tcBorders>
              <w:top w:val="nil"/>
              <w:left w:val="single" w:sz="4" w:space="0" w:color="auto"/>
              <w:bottom w:val="nil"/>
              <w:right w:val="double" w:sz="6" w:space="0" w:color="auto"/>
            </w:tcBorders>
            <w:noWrap/>
            <w:vAlign w:val="bottom"/>
          </w:tcPr>
          <w:p w14:paraId="3126EC4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35.950</w:t>
            </w:r>
          </w:p>
        </w:tc>
        <w:tc>
          <w:tcPr>
            <w:tcW w:w="1195" w:type="dxa"/>
            <w:tcBorders>
              <w:top w:val="nil"/>
              <w:left w:val="nil"/>
              <w:bottom w:val="nil"/>
              <w:right w:val="single" w:sz="12" w:space="0" w:color="auto"/>
            </w:tcBorders>
            <w:noWrap/>
            <w:vAlign w:val="bottom"/>
          </w:tcPr>
          <w:p w14:paraId="3D43E24C"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41.050</w:t>
            </w:r>
          </w:p>
        </w:tc>
      </w:tr>
      <w:tr w:rsidR="00EE524B" w:rsidRPr="00EE524B" w14:paraId="154E9AEE"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2C7EF3"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19</w:t>
            </w:r>
          </w:p>
        </w:tc>
        <w:tc>
          <w:tcPr>
            <w:tcW w:w="1234" w:type="dxa"/>
            <w:tcBorders>
              <w:top w:val="nil"/>
              <w:left w:val="double" w:sz="6" w:space="0" w:color="auto"/>
              <w:bottom w:val="nil"/>
              <w:right w:val="double" w:sz="6" w:space="0" w:color="auto"/>
            </w:tcBorders>
            <w:noWrap/>
            <w:vAlign w:val="bottom"/>
          </w:tcPr>
          <w:p w14:paraId="260F2431"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375" w:type="dxa"/>
            <w:tcBorders>
              <w:top w:val="nil"/>
              <w:left w:val="nil"/>
              <w:bottom w:val="nil"/>
              <w:right w:val="nil"/>
            </w:tcBorders>
            <w:noWrap/>
            <w:vAlign w:val="bottom"/>
          </w:tcPr>
          <w:p w14:paraId="2DEC4591"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32.750</w:t>
            </w:r>
          </w:p>
        </w:tc>
        <w:tc>
          <w:tcPr>
            <w:tcW w:w="1177" w:type="dxa"/>
            <w:tcBorders>
              <w:top w:val="nil"/>
              <w:left w:val="double" w:sz="6" w:space="0" w:color="auto"/>
              <w:bottom w:val="nil"/>
              <w:right w:val="double" w:sz="6" w:space="0" w:color="auto"/>
            </w:tcBorders>
            <w:noWrap/>
            <w:vAlign w:val="bottom"/>
          </w:tcPr>
          <w:p w14:paraId="5C359661"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33.750</w:t>
            </w:r>
          </w:p>
        </w:tc>
        <w:tc>
          <w:tcPr>
            <w:tcW w:w="1133" w:type="dxa"/>
            <w:tcBorders>
              <w:top w:val="nil"/>
              <w:left w:val="double" w:sz="6" w:space="0" w:color="auto"/>
              <w:bottom w:val="nil"/>
              <w:right w:val="double" w:sz="6" w:space="0" w:color="auto"/>
            </w:tcBorders>
            <w:noWrap/>
            <w:vAlign w:val="bottom"/>
          </w:tcPr>
          <w:p w14:paraId="0ED6E4C1"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35.950</w:t>
            </w:r>
          </w:p>
        </w:tc>
        <w:tc>
          <w:tcPr>
            <w:tcW w:w="1277" w:type="dxa"/>
            <w:tcBorders>
              <w:top w:val="nil"/>
              <w:left w:val="single" w:sz="4" w:space="0" w:color="auto"/>
              <w:bottom w:val="nil"/>
              <w:right w:val="double" w:sz="6" w:space="0" w:color="auto"/>
            </w:tcBorders>
            <w:noWrap/>
            <w:vAlign w:val="bottom"/>
          </w:tcPr>
          <w:p w14:paraId="65126799"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35.950</w:t>
            </w:r>
          </w:p>
        </w:tc>
        <w:tc>
          <w:tcPr>
            <w:tcW w:w="1195" w:type="dxa"/>
            <w:tcBorders>
              <w:top w:val="nil"/>
              <w:left w:val="nil"/>
              <w:bottom w:val="nil"/>
              <w:right w:val="single" w:sz="12" w:space="0" w:color="auto"/>
            </w:tcBorders>
            <w:noWrap/>
            <w:vAlign w:val="bottom"/>
          </w:tcPr>
          <w:p w14:paraId="0E1D4E39"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41.050</w:t>
            </w:r>
          </w:p>
        </w:tc>
      </w:tr>
      <w:tr w:rsidR="00EE524B" w:rsidRPr="00EE524B" w14:paraId="677D67C9"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9A551C"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20</w:t>
            </w:r>
          </w:p>
        </w:tc>
        <w:tc>
          <w:tcPr>
            <w:tcW w:w="1234" w:type="dxa"/>
            <w:tcBorders>
              <w:top w:val="nil"/>
              <w:left w:val="double" w:sz="6" w:space="0" w:color="auto"/>
              <w:bottom w:val="nil"/>
              <w:right w:val="double" w:sz="6" w:space="0" w:color="auto"/>
            </w:tcBorders>
            <w:noWrap/>
            <w:vAlign w:val="bottom"/>
          </w:tcPr>
          <w:p w14:paraId="52BFD2EF"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31.500</w:t>
            </w:r>
          </w:p>
        </w:tc>
        <w:tc>
          <w:tcPr>
            <w:tcW w:w="1375" w:type="dxa"/>
            <w:tcBorders>
              <w:top w:val="nil"/>
              <w:left w:val="nil"/>
              <w:bottom w:val="nil"/>
              <w:right w:val="nil"/>
            </w:tcBorders>
            <w:noWrap/>
            <w:vAlign w:val="bottom"/>
          </w:tcPr>
          <w:p w14:paraId="240C0AC5"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32.750</w:t>
            </w:r>
          </w:p>
        </w:tc>
        <w:tc>
          <w:tcPr>
            <w:tcW w:w="1177" w:type="dxa"/>
            <w:tcBorders>
              <w:top w:val="nil"/>
              <w:left w:val="double" w:sz="6" w:space="0" w:color="auto"/>
              <w:bottom w:val="nil"/>
              <w:right w:val="double" w:sz="6" w:space="0" w:color="auto"/>
            </w:tcBorders>
            <w:noWrap/>
            <w:vAlign w:val="bottom"/>
          </w:tcPr>
          <w:p w14:paraId="7D05E946"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33.750</w:t>
            </w:r>
          </w:p>
        </w:tc>
        <w:tc>
          <w:tcPr>
            <w:tcW w:w="1133" w:type="dxa"/>
            <w:tcBorders>
              <w:top w:val="nil"/>
              <w:left w:val="double" w:sz="6" w:space="0" w:color="auto"/>
              <w:bottom w:val="nil"/>
              <w:right w:val="double" w:sz="6" w:space="0" w:color="auto"/>
            </w:tcBorders>
            <w:noWrap/>
            <w:vAlign w:val="bottom"/>
          </w:tcPr>
          <w:p w14:paraId="66D32E18"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35.950</w:t>
            </w:r>
          </w:p>
        </w:tc>
        <w:tc>
          <w:tcPr>
            <w:tcW w:w="1277" w:type="dxa"/>
            <w:tcBorders>
              <w:top w:val="nil"/>
              <w:left w:val="single" w:sz="4" w:space="0" w:color="auto"/>
              <w:bottom w:val="nil"/>
              <w:right w:val="double" w:sz="6" w:space="0" w:color="auto"/>
            </w:tcBorders>
            <w:noWrap/>
            <w:vAlign w:val="bottom"/>
          </w:tcPr>
          <w:p w14:paraId="4E9C3EBC"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35.950</w:t>
            </w:r>
          </w:p>
        </w:tc>
        <w:tc>
          <w:tcPr>
            <w:tcW w:w="1195" w:type="dxa"/>
            <w:tcBorders>
              <w:top w:val="nil"/>
              <w:left w:val="nil"/>
              <w:bottom w:val="nil"/>
              <w:right w:val="single" w:sz="12" w:space="0" w:color="auto"/>
            </w:tcBorders>
            <w:noWrap/>
            <w:vAlign w:val="bottom"/>
          </w:tcPr>
          <w:p w14:paraId="5B1FA157"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41.050</w:t>
            </w:r>
          </w:p>
        </w:tc>
      </w:tr>
      <w:tr w:rsidR="00EE524B" w:rsidRPr="00EE524B" w14:paraId="7679742D" w14:textId="77777777" w:rsidTr="004B713E">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51037A69"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21</w:t>
            </w:r>
          </w:p>
        </w:tc>
        <w:tc>
          <w:tcPr>
            <w:tcW w:w="1234" w:type="dxa"/>
            <w:tcBorders>
              <w:top w:val="nil"/>
              <w:left w:val="double" w:sz="6" w:space="0" w:color="auto"/>
              <w:bottom w:val="nil"/>
              <w:right w:val="double" w:sz="6" w:space="0" w:color="auto"/>
            </w:tcBorders>
            <w:noWrap/>
            <w:vAlign w:val="bottom"/>
          </w:tcPr>
          <w:p w14:paraId="0D7BF9AC"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32.750</w:t>
            </w:r>
          </w:p>
        </w:tc>
        <w:tc>
          <w:tcPr>
            <w:tcW w:w="1375" w:type="dxa"/>
            <w:tcBorders>
              <w:top w:val="nil"/>
              <w:left w:val="nil"/>
              <w:bottom w:val="nil"/>
              <w:right w:val="nil"/>
            </w:tcBorders>
            <w:noWrap/>
            <w:vAlign w:val="bottom"/>
          </w:tcPr>
          <w:p w14:paraId="6825E1B2"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34.000</w:t>
            </w:r>
          </w:p>
        </w:tc>
        <w:tc>
          <w:tcPr>
            <w:tcW w:w="1177" w:type="dxa"/>
            <w:tcBorders>
              <w:top w:val="nil"/>
              <w:left w:val="double" w:sz="6" w:space="0" w:color="auto"/>
              <w:bottom w:val="nil"/>
              <w:right w:val="double" w:sz="6" w:space="0" w:color="auto"/>
            </w:tcBorders>
            <w:noWrap/>
            <w:vAlign w:val="bottom"/>
          </w:tcPr>
          <w:p w14:paraId="10505BEF"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35.000</w:t>
            </w:r>
          </w:p>
        </w:tc>
        <w:tc>
          <w:tcPr>
            <w:tcW w:w="1133" w:type="dxa"/>
            <w:tcBorders>
              <w:top w:val="nil"/>
              <w:left w:val="double" w:sz="6" w:space="0" w:color="auto"/>
              <w:bottom w:val="nil"/>
              <w:right w:val="double" w:sz="6" w:space="0" w:color="auto"/>
            </w:tcBorders>
            <w:noWrap/>
            <w:vAlign w:val="bottom"/>
          </w:tcPr>
          <w:p w14:paraId="75E3935F"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37.200</w:t>
            </w:r>
          </w:p>
        </w:tc>
        <w:tc>
          <w:tcPr>
            <w:tcW w:w="1277" w:type="dxa"/>
            <w:tcBorders>
              <w:top w:val="nil"/>
              <w:left w:val="single" w:sz="4" w:space="0" w:color="auto"/>
              <w:bottom w:val="nil"/>
              <w:right w:val="double" w:sz="6" w:space="0" w:color="auto"/>
            </w:tcBorders>
            <w:noWrap/>
            <w:vAlign w:val="bottom"/>
          </w:tcPr>
          <w:p w14:paraId="3699A284"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37.200</w:t>
            </w:r>
          </w:p>
        </w:tc>
        <w:tc>
          <w:tcPr>
            <w:tcW w:w="1195" w:type="dxa"/>
            <w:tcBorders>
              <w:top w:val="nil"/>
              <w:left w:val="nil"/>
              <w:bottom w:val="nil"/>
              <w:right w:val="single" w:sz="12" w:space="0" w:color="auto"/>
            </w:tcBorders>
            <w:noWrap/>
            <w:vAlign w:val="bottom"/>
          </w:tcPr>
          <w:p w14:paraId="3EFC774C"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42.800</w:t>
            </w:r>
          </w:p>
        </w:tc>
      </w:tr>
      <w:tr w:rsidR="00EE524B" w:rsidRPr="00EE524B" w14:paraId="4CBD72A1"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C6ACCD3"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22</w:t>
            </w:r>
          </w:p>
        </w:tc>
        <w:tc>
          <w:tcPr>
            <w:tcW w:w="1234" w:type="dxa"/>
            <w:tcBorders>
              <w:top w:val="nil"/>
              <w:left w:val="double" w:sz="6" w:space="0" w:color="auto"/>
              <w:bottom w:val="nil"/>
              <w:right w:val="double" w:sz="6" w:space="0" w:color="auto"/>
            </w:tcBorders>
            <w:noWrap/>
            <w:vAlign w:val="bottom"/>
          </w:tcPr>
          <w:p w14:paraId="1840727A"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32.750</w:t>
            </w:r>
          </w:p>
        </w:tc>
        <w:tc>
          <w:tcPr>
            <w:tcW w:w="1375" w:type="dxa"/>
            <w:tcBorders>
              <w:top w:val="nil"/>
              <w:left w:val="nil"/>
              <w:bottom w:val="nil"/>
              <w:right w:val="nil"/>
            </w:tcBorders>
            <w:noWrap/>
            <w:vAlign w:val="bottom"/>
          </w:tcPr>
          <w:p w14:paraId="7B747228"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34.000</w:t>
            </w:r>
          </w:p>
        </w:tc>
        <w:tc>
          <w:tcPr>
            <w:tcW w:w="1177" w:type="dxa"/>
            <w:tcBorders>
              <w:top w:val="nil"/>
              <w:left w:val="double" w:sz="6" w:space="0" w:color="auto"/>
              <w:bottom w:val="nil"/>
              <w:right w:val="double" w:sz="6" w:space="0" w:color="auto"/>
            </w:tcBorders>
            <w:noWrap/>
            <w:vAlign w:val="bottom"/>
          </w:tcPr>
          <w:p w14:paraId="3D4C5F71"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35.000</w:t>
            </w:r>
          </w:p>
        </w:tc>
        <w:tc>
          <w:tcPr>
            <w:tcW w:w="1133" w:type="dxa"/>
            <w:tcBorders>
              <w:top w:val="nil"/>
              <w:left w:val="double" w:sz="6" w:space="0" w:color="auto"/>
              <w:bottom w:val="nil"/>
              <w:right w:val="double" w:sz="6" w:space="0" w:color="auto"/>
            </w:tcBorders>
            <w:noWrap/>
            <w:vAlign w:val="bottom"/>
          </w:tcPr>
          <w:p w14:paraId="35F65615"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37.200</w:t>
            </w:r>
          </w:p>
        </w:tc>
        <w:tc>
          <w:tcPr>
            <w:tcW w:w="1277" w:type="dxa"/>
            <w:tcBorders>
              <w:top w:val="nil"/>
              <w:left w:val="single" w:sz="4" w:space="0" w:color="auto"/>
              <w:bottom w:val="nil"/>
              <w:right w:val="double" w:sz="6" w:space="0" w:color="auto"/>
            </w:tcBorders>
            <w:noWrap/>
            <w:vAlign w:val="bottom"/>
          </w:tcPr>
          <w:p w14:paraId="465129E9"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37.200</w:t>
            </w:r>
          </w:p>
        </w:tc>
        <w:tc>
          <w:tcPr>
            <w:tcW w:w="1195" w:type="dxa"/>
            <w:tcBorders>
              <w:top w:val="nil"/>
              <w:left w:val="nil"/>
              <w:bottom w:val="nil"/>
              <w:right w:val="single" w:sz="12" w:space="0" w:color="auto"/>
            </w:tcBorders>
            <w:noWrap/>
            <w:vAlign w:val="bottom"/>
          </w:tcPr>
          <w:p w14:paraId="32C1B805"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42.800</w:t>
            </w:r>
          </w:p>
        </w:tc>
      </w:tr>
      <w:tr w:rsidR="00EE524B" w:rsidRPr="00EE524B" w14:paraId="2134AA74" w14:textId="77777777" w:rsidTr="004B713E">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E36A06"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23</w:t>
            </w:r>
          </w:p>
        </w:tc>
        <w:tc>
          <w:tcPr>
            <w:tcW w:w="1234" w:type="dxa"/>
            <w:tcBorders>
              <w:top w:val="nil"/>
              <w:left w:val="double" w:sz="6" w:space="0" w:color="auto"/>
              <w:bottom w:val="nil"/>
              <w:right w:val="double" w:sz="6" w:space="0" w:color="auto"/>
            </w:tcBorders>
            <w:noWrap/>
            <w:vAlign w:val="bottom"/>
          </w:tcPr>
          <w:p w14:paraId="2167325C"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32.750</w:t>
            </w:r>
          </w:p>
        </w:tc>
        <w:tc>
          <w:tcPr>
            <w:tcW w:w="1375" w:type="dxa"/>
            <w:tcBorders>
              <w:top w:val="nil"/>
              <w:left w:val="nil"/>
              <w:bottom w:val="nil"/>
              <w:right w:val="nil"/>
            </w:tcBorders>
            <w:noWrap/>
            <w:vAlign w:val="bottom"/>
          </w:tcPr>
          <w:p w14:paraId="0F03C685"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34.000</w:t>
            </w:r>
          </w:p>
        </w:tc>
        <w:tc>
          <w:tcPr>
            <w:tcW w:w="1177" w:type="dxa"/>
            <w:tcBorders>
              <w:top w:val="nil"/>
              <w:left w:val="double" w:sz="6" w:space="0" w:color="auto"/>
              <w:bottom w:val="nil"/>
              <w:right w:val="double" w:sz="6" w:space="0" w:color="auto"/>
            </w:tcBorders>
            <w:noWrap/>
            <w:vAlign w:val="bottom"/>
          </w:tcPr>
          <w:p w14:paraId="1EE3A0A7"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35.000</w:t>
            </w:r>
          </w:p>
        </w:tc>
        <w:tc>
          <w:tcPr>
            <w:tcW w:w="1133" w:type="dxa"/>
            <w:tcBorders>
              <w:top w:val="nil"/>
              <w:left w:val="double" w:sz="6" w:space="0" w:color="auto"/>
              <w:bottom w:val="nil"/>
              <w:right w:val="double" w:sz="6" w:space="0" w:color="auto"/>
            </w:tcBorders>
            <w:noWrap/>
            <w:vAlign w:val="bottom"/>
          </w:tcPr>
          <w:p w14:paraId="1D96F352"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37.200</w:t>
            </w:r>
          </w:p>
        </w:tc>
        <w:tc>
          <w:tcPr>
            <w:tcW w:w="1277" w:type="dxa"/>
            <w:tcBorders>
              <w:top w:val="nil"/>
              <w:left w:val="single" w:sz="4" w:space="0" w:color="auto"/>
              <w:bottom w:val="nil"/>
              <w:right w:val="double" w:sz="6" w:space="0" w:color="auto"/>
            </w:tcBorders>
            <w:noWrap/>
            <w:vAlign w:val="bottom"/>
          </w:tcPr>
          <w:p w14:paraId="430163A9"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37.200</w:t>
            </w:r>
          </w:p>
        </w:tc>
        <w:tc>
          <w:tcPr>
            <w:tcW w:w="1195" w:type="dxa"/>
            <w:tcBorders>
              <w:top w:val="nil"/>
              <w:left w:val="nil"/>
              <w:bottom w:val="nil"/>
              <w:right w:val="single" w:sz="12" w:space="0" w:color="auto"/>
            </w:tcBorders>
            <w:noWrap/>
            <w:vAlign w:val="bottom"/>
          </w:tcPr>
          <w:p w14:paraId="27592030"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42.800</w:t>
            </w:r>
          </w:p>
        </w:tc>
      </w:tr>
      <w:tr w:rsidR="00EE524B" w:rsidRPr="00EE524B" w14:paraId="70CA6A43" w14:textId="77777777" w:rsidTr="004B713E">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7C7BF5E2" w14:textId="77777777" w:rsidR="00EE524B" w:rsidRPr="00EE524B" w:rsidRDefault="00EE524B" w:rsidP="00EE524B">
            <w:pPr>
              <w:spacing w:after="0" w:line="240" w:lineRule="auto"/>
              <w:ind w:left="851" w:hanging="764"/>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24</w:t>
            </w:r>
          </w:p>
        </w:tc>
        <w:tc>
          <w:tcPr>
            <w:tcW w:w="1234" w:type="dxa"/>
            <w:tcBorders>
              <w:top w:val="nil"/>
              <w:left w:val="double" w:sz="6" w:space="0" w:color="auto"/>
              <w:bottom w:val="single" w:sz="12" w:space="0" w:color="auto"/>
              <w:right w:val="double" w:sz="6" w:space="0" w:color="auto"/>
            </w:tcBorders>
            <w:noWrap/>
            <w:vAlign w:val="bottom"/>
          </w:tcPr>
          <w:p w14:paraId="3A94E5D3" w14:textId="77777777" w:rsidR="00EE524B" w:rsidRPr="00EE524B" w:rsidRDefault="00EE524B" w:rsidP="00EE524B">
            <w:pPr>
              <w:spacing w:after="0" w:line="240" w:lineRule="auto"/>
              <w:ind w:left="214"/>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34.000</w:t>
            </w:r>
          </w:p>
        </w:tc>
        <w:tc>
          <w:tcPr>
            <w:tcW w:w="1375" w:type="dxa"/>
            <w:tcBorders>
              <w:top w:val="nil"/>
              <w:left w:val="nil"/>
              <w:bottom w:val="single" w:sz="12" w:space="0" w:color="auto"/>
              <w:right w:val="nil"/>
            </w:tcBorders>
            <w:noWrap/>
            <w:vAlign w:val="bottom"/>
          </w:tcPr>
          <w:p w14:paraId="7D4199E7" w14:textId="77777777" w:rsidR="00EE524B" w:rsidRPr="00EE524B" w:rsidRDefault="00EE524B" w:rsidP="00EE524B">
            <w:pPr>
              <w:spacing w:after="0" w:line="240" w:lineRule="auto"/>
              <w:ind w:left="3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35.250</w:t>
            </w:r>
          </w:p>
        </w:tc>
        <w:tc>
          <w:tcPr>
            <w:tcW w:w="1177" w:type="dxa"/>
            <w:tcBorders>
              <w:top w:val="nil"/>
              <w:left w:val="double" w:sz="6" w:space="0" w:color="auto"/>
              <w:bottom w:val="single" w:sz="12" w:space="0" w:color="auto"/>
              <w:right w:val="double" w:sz="6" w:space="0" w:color="auto"/>
            </w:tcBorders>
            <w:noWrap/>
            <w:vAlign w:val="bottom"/>
          </w:tcPr>
          <w:p w14:paraId="58BA3358" w14:textId="77777777" w:rsidR="00EE524B" w:rsidRPr="00EE524B" w:rsidRDefault="00EE524B" w:rsidP="00EE524B">
            <w:pPr>
              <w:spacing w:after="0" w:line="240" w:lineRule="auto"/>
              <w:ind w:left="1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36.200</w:t>
            </w:r>
          </w:p>
        </w:tc>
        <w:tc>
          <w:tcPr>
            <w:tcW w:w="1133" w:type="dxa"/>
            <w:tcBorders>
              <w:top w:val="nil"/>
              <w:left w:val="double" w:sz="6" w:space="0" w:color="auto"/>
              <w:bottom w:val="single" w:sz="12" w:space="0" w:color="auto"/>
              <w:right w:val="double" w:sz="6" w:space="0" w:color="auto"/>
            </w:tcBorders>
            <w:noWrap/>
            <w:vAlign w:val="bottom"/>
          </w:tcPr>
          <w:p w14:paraId="7A509DB1" w14:textId="77777777" w:rsidR="00EE524B" w:rsidRPr="00EE524B" w:rsidRDefault="00EE524B" w:rsidP="00EE524B">
            <w:pPr>
              <w:spacing w:after="0" w:line="240" w:lineRule="auto"/>
              <w:ind w:left="113"/>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38.450</w:t>
            </w:r>
          </w:p>
        </w:tc>
        <w:tc>
          <w:tcPr>
            <w:tcW w:w="1277" w:type="dxa"/>
            <w:tcBorders>
              <w:top w:val="nil"/>
              <w:left w:val="single" w:sz="4" w:space="0" w:color="auto"/>
              <w:bottom w:val="single" w:sz="12" w:space="0" w:color="auto"/>
              <w:right w:val="double" w:sz="6" w:space="0" w:color="auto"/>
            </w:tcBorders>
            <w:noWrap/>
            <w:vAlign w:val="bottom"/>
          </w:tcPr>
          <w:p w14:paraId="01BE90A2" w14:textId="77777777" w:rsidR="00EE524B" w:rsidRPr="00EE524B" w:rsidRDefault="00EE524B" w:rsidP="00EE524B">
            <w:pPr>
              <w:spacing w:after="0" w:line="240" w:lineRule="auto"/>
              <w:ind w:left="256"/>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38.450</w:t>
            </w:r>
          </w:p>
        </w:tc>
        <w:tc>
          <w:tcPr>
            <w:tcW w:w="1195" w:type="dxa"/>
            <w:tcBorders>
              <w:top w:val="nil"/>
              <w:left w:val="nil"/>
              <w:bottom w:val="single" w:sz="12" w:space="0" w:color="auto"/>
              <w:right w:val="single" w:sz="12" w:space="0" w:color="auto"/>
            </w:tcBorders>
            <w:noWrap/>
            <w:vAlign w:val="bottom"/>
          </w:tcPr>
          <w:p w14:paraId="06BF37C0" w14:textId="77777777" w:rsidR="00EE524B" w:rsidRPr="00EE524B" w:rsidRDefault="00EE524B" w:rsidP="00EE524B">
            <w:pPr>
              <w:spacing w:after="0" w:line="240" w:lineRule="auto"/>
              <w:ind w:left="255"/>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44.500</w:t>
            </w:r>
          </w:p>
        </w:tc>
      </w:tr>
    </w:tbl>
    <w:p w14:paraId="205B6EF0" w14:textId="77777777" w:rsidR="00EE524B" w:rsidRPr="00EE524B" w:rsidRDefault="00EE524B" w:rsidP="00EE524B">
      <w:pPr>
        <w:tabs>
          <w:tab w:val="left" w:pos="5625"/>
        </w:tabs>
        <w:spacing w:before="120" w:after="200" w:line="240" w:lineRule="auto"/>
        <w:jc w:val="both"/>
        <w:rPr>
          <w:rFonts w:ascii="Calibri Light" w:eastAsia="Times New Roman" w:hAnsi="Calibri Light" w:cs="Calibri Light"/>
          <w:kern w:val="0"/>
          <w:sz w:val="20"/>
          <w:szCs w:val="20"/>
          <w14:ligatures w14:val="none"/>
        </w:rPr>
      </w:pPr>
    </w:p>
    <w:p w14:paraId="6EBBB963" w14:textId="77777777" w:rsidR="00EE524B" w:rsidRPr="00EE524B" w:rsidRDefault="00EE524B" w:rsidP="00EE524B">
      <w:pPr>
        <w:tabs>
          <w:tab w:val="left" w:pos="5625"/>
        </w:tabs>
        <w:spacing w:before="120" w:after="200" w:line="240" w:lineRule="auto"/>
        <w:jc w:val="both"/>
        <w:rPr>
          <w:rFonts w:ascii="Calibri Light" w:eastAsia="Times New Roman" w:hAnsi="Calibri Light" w:cs="Calibri Light"/>
          <w:kern w:val="0"/>
          <w:sz w:val="20"/>
          <w:szCs w:val="20"/>
          <w14:ligatures w14:val="none"/>
        </w:rPr>
      </w:pPr>
    </w:p>
    <w:p w14:paraId="32C400C1" w14:textId="77777777" w:rsidR="00EE524B" w:rsidRPr="00EE524B" w:rsidRDefault="00EE524B" w:rsidP="00EE524B">
      <w:pPr>
        <w:spacing w:line="259" w:lineRule="auto"/>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br w:type="page"/>
      </w:r>
    </w:p>
    <w:p w14:paraId="245DB445" w14:textId="77777777" w:rsidR="00EE524B" w:rsidRPr="00EE524B" w:rsidRDefault="00EE524B" w:rsidP="00EE524B">
      <w:pPr>
        <w:spacing w:before="120" w:after="200" w:line="240" w:lineRule="auto"/>
        <w:jc w:val="both"/>
        <w:rPr>
          <w:rFonts w:ascii="Calibri Light" w:eastAsia="Times New Roman" w:hAnsi="Calibri Light" w:cs="Times New Roman"/>
          <w:b/>
          <w:bCs/>
          <w:kern w:val="0"/>
          <w:sz w:val="20"/>
          <w:szCs w:val="20"/>
          <w:lang w:val="nl-NL" w:eastAsia="nl-NL"/>
          <w14:ligatures w14:val="none"/>
        </w:rPr>
      </w:pPr>
      <w:r w:rsidRPr="00EE524B">
        <w:rPr>
          <w:rFonts w:ascii="Calibri Light" w:eastAsia="Times New Roman" w:hAnsi="Calibri Light" w:cs="Times New Roman"/>
          <w:b/>
          <w:bCs/>
          <w:kern w:val="0"/>
          <w:sz w:val="20"/>
          <w:szCs w:val="20"/>
          <w:lang w:val="nl-NL" w:eastAsia="nl-NL"/>
          <w14:ligatures w14:val="none"/>
        </w:rPr>
        <w:t>Beleidsmedewerker (B1-3)  -  Afdelingshoofd (B4-5)</w:t>
      </w:r>
    </w:p>
    <w:p w14:paraId="39D991D6"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tbl>
      <w:tblPr>
        <w:tblW w:w="7015"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37"/>
      </w:tblGrid>
      <w:tr w:rsidR="00EE524B" w:rsidRPr="00EE524B" w14:paraId="5B4C5C9E" w14:textId="77777777" w:rsidTr="004B713E">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6ABC7F41" w14:textId="77777777" w:rsidR="00EE524B" w:rsidRPr="00EE524B" w:rsidRDefault="00EE524B" w:rsidP="00EE524B">
            <w:pPr>
              <w:spacing w:after="0" w:line="240" w:lineRule="auto"/>
              <w:ind w:left="-212" w:right="81"/>
              <w:jc w:val="right"/>
              <w:rPr>
                <w:rFonts w:ascii="Calibri Light" w:eastAsia="Times New Roman" w:hAnsi="Calibri Light" w:cs="Calibri Light"/>
                <w:b/>
                <w:bCs/>
                <w:color w:val="FFFFFF"/>
                <w:kern w:val="0"/>
                <w:sz w:val="22"/>
                <w:szCs w:val="22"/>
                <w:lang w:val="fr-FR" w:eastAsia="nl-NL"/>
                <w14:ligatures w14:val="none"/>
              </w:rPr>
            </w:pPr>
            <w:proofErr w:type="spellStart"/>
            <w:r w:rsidRPr="00EE524B">
              <w:rPr>
                <w:rFonts w:ascii="Calibri Light" w:eastAsia="Times New Roman" w:hAnsi="Calibri Light" w:cs="Calibri Light"/>
                <w:b/>
                <w:bCs/>
                <w:color w:val="FFFFFF"/>
                <w:kern w:val="0"/>
                <w:sz w:val="22"/>
                <w:szCs w:val="22"/>
                <w:lang w:val="fr-FR" w:eastAsia="nl-NL"/>
                <w14:ligatures w14:val="none"/>
              </w:rPr>
              <w:t>salaris</w:t>
            </w:r>
            <w:proofErr w:type="spellEnd"/>
            <w:r w:rsidRPr="00EE524B">
              <w:rPr>
                <w:rFonts w:ascii="Calibri Light" w:eastAsia="Times New Roman" w:hAnsi="Calibri Light" w:cs="Calibri Light"/>
                <w:b/>
                <w:bCs/>
                <w:color w:val="FFFFFF"/>
                <w:kern w:val="0"/>
                <w:sz w:val="22"/>
                <w:szCs w:val="22"/>
                <w:lang w:val="fr-FR" w:eastAsia="nl-NL"/>
                <w14:ligatures w14:val="none"/>
              </w:rPr>
              <w:t>-</w:t>
            </w:r>
          </w:p>
          <w:p w14:paraId="5C6AC983" w14:textId="77777777" w:rsidR="00EE524B" w:rsidRPr="00EE524B" w:rsidRDefault="00EE524B" w:rsidP="00EE524B">
            <w:pPr>
              <w:spacing w:after="0" w:line="240" w:lineRule="auto"/>
              <w:ind w:left="-212" w:right="8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07C18BD2"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271DB9FA"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3A74789F"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21444C92"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B4</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543A4A97"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B5</w:t>
            </w:r>
          </w:p>
        </w:tc>
      </w:tr>
      <w:tr w:rsidR="00EE524B" w:rsidRPr="00EE524B" w14:paraId="7B318161" w14:textId="77777777" w:rsidTr="004B713E">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B8A0A78"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Minimum</w:t>
            </w:r>
          </w:p>
        </w:tc>
        <w:tc>
          <w:tcPr>
            <w:tcW w:w="1242" w:type="dxa"/>
            <w:tcBorders>
              <w:top w:val="double" w:sz="6" w:space="0" w:color="auto"/>
              <w:left w:val="double" w:sz="6" w:space="0" w:color="auto"/>
              <w:bottom w:val="nil"/>
              <w:right w:val="double" w:sz="6" w:space="0" w:color="auto"/>
            </w:tcBorders>
            <w:noWrap/>
            <w:vAlign w:val="bottom"/>
          </w:tcPr>
          <w:p w14:paraId="19C054B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17.300</w:t>
            </w:r>
          </w:p>
        </w:tc>
        <w:tc>
          <w:tcPr>
            <w:tcW w:w="1109" w:type="dxa"/>
            <w:tcBorders>
              <w:top w:val="double" w:sz="6" w:space="0" w:color="auto"/>
              <w:left w:val="nil"/>
              <w:bottom w:val="nil"/>
              <w:right w:val="double" w:sz="6" w:space="0" w:color="auto"/>
            </w:tcBorders>
            <w:noWrap/>
            <w:vAlign w:val="bottom"/>
          </w:tcPr>
          <w:p w14:paraId="027FCAE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18.850</w:t>
            </w:r>
          </w:p>
        </w:tc>
        <w:tc>
          <w:tcPr>
            <w:tcW w:w="1118" w:type="dxa"/>
            <w:tcBorders>
              <w:top w:val="double" w:sz="6" w:space="0" w:color="auto"/>
              <w:left w:val="double" w:sz="4" w:space="0" w:color="auto"/>
              <w:right w:val="double" w:sz="6" w:space="0" w:color="auto"/>
            </w:tcBorders>
            <w:vAlign w:val="bottom"/>
          </w:tcPr>
          <w:p w14:paraId="7B96C2A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19.550</w:t>
            </w:r>
          </w:p>
        </w:tc>
        <w:tc>
          <w:tcPr>
            <w:tcW w:w="1118" w:type="dxa"/>
            <w:tcBorders>
              <w:top w:val="double" w:sz="6" w:space="0" w:color="auto"/>
              <w:left w:val="double" w:sz="6" w:space="0" w:color="auto"/>
              <w:bottom w:val="nil"/>
              <w:right w:val="double" w:sz="6" w:space="0" w:color="auto"/>
            </w:tcBorders>
            <w:vAlign w:val="bottom"/>
          </w:tcPr>
          <w:p w14:paraId="61B63AE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19.950</w:t>
            </w:r>
          </w:p>
        </w:tc>
        <w:tc>
          <w:tcPr>
            <w:tcW w:w="1137" w:type="dxa"/>
            <w:tcBorders>
              <w:top w:val="double" w:sz="6" w:space="0" w:color="auto"/>
              <w:left w:val="double" w:sz="6" w:space="0" w:color="auto"/>
              <w:bottom w:val="nil"/>
              <w:right w:val="double" w:sz="6" w:space="0" w:color="auto"/>
            </w:tcBorders>
            <w:noWrap/>
            <w:vAlign w:val="bottom"/>
          </w:tcPr>
          <w:p w14:paraId="26FE0C7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21.550</w:t>
            </w:r>
          </w:p>
        </w:tc>
      </w:tr>
      <w:tr w:rsidR="00EE524B" w:rsidRPr="00EE524B" w14:paraId="44767C5E" w14:textId="77777777" w:rsidTr="004B713E">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353D5702"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Maximum</w:t>
            </w:r>
          </w:p>
        </w:tc>
        <w:tc>
          <w:tcPr>
            <w:tcW w:w="1242" w:type="dxa"/>
            <w:tcBorders>
              <w:top w:val="nil"/>
              <w:left w:val="double" w:sz="6" w:space="0" w:color="auto"/>
              <w:bottom w:val="dotDotDash" w:sz="8" w:space="0" w:color="auto"/>
              <w:right w:val="double" w:sz="6" w:space="0" w:color="auto"/>
            </w:tcBorders>
            <w:noWrap/>
            <w:vAlign w:val="bottom"/>
          </w:tcPr>
          <w:p w14:paraId="0D3FA97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23.350</w:t>
            </w:r>
          </w:p>
        </w:tc>
        <w:tc>
          <w:tcPr>
            <w:tcW w:w="1109" w:type="dxa"/>
            <w:tcBorders>
              <w:top w:val="nil"/>
              <w:left w:val="nil"/>
              <w:bottom w:val="dotDotDash" w:sz="8" w:space="0" w:color="auto"/>
              <w:right w:val="double" w:sz="6" w:space="0" w:color="auto"/>
            </w:tcBorders>
            <w:noWrap/>
            <w:vAlign w:val="bottom"/>
          </w:tcPr>
          <w:p w14:paraId="5E5412F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26.450</w:t>
            </w:r>
          </w:p>
        </w:tc>
        <w:tc>
          <w:tcPr>
            <w:tcW w:w="1118" w:type="dxa"/>
            <w:tcBorders>
              <w:top w:val="nil"/>
              <w:left w:val="double" w:sz="4" w:space="0" w:color="auto"/>
              <w:bottom w:val="dotDotDash" w:sz="4" w:space="0" w:color="auto"/>
              <w:right w:val="double" w:sz="6" w:space="0" w:color="auto"/>
            </w:tcBorders>
            <w:vAlign w:val="bottom"/>
          </w:tcPr>
          <w:p w14:paraId="5A6963E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29.150</w:t>
            </w:r>
          </w:p>
        </w:tc>
        <w:tc>
          <w:tcPr>
            <w:tcW w:w="1118" w:type="dxa"/>
            <w:tcBorders>
              <w:top w:val="nil"/>
              <w:left w:val="double" w:sz="6" w:space="0" w:color="auto"/>
              <w:bottom w:val="dotDotDash" w:sz="8" w:space="0" w:color="auto"/>
              <w:right w:val="double" w:sz="6" w:space="0" w:color="auto"/>
            </w:tcBorders>
            <w:vAlign w:val="bottom"/>
          </w:tcPr>
          <w:p w14:paraId="182B6A2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29.750</w:t>
            </w:r>
          </w:p>
        </w:tc>
        <w:tc>
          <w:tcPr>
            <w:tcW w:w="1137" w:type="dxa"/>
            <w:tcBorders>
              <w:top w:val="nil"/>
              <w:left w:val="double" w:sz="6" w:space="0" w:color="auto"/>
              <w:bottom w:val="dotDotDash" w:sz="8" w:space="0" w:color="auto"/>
              <w:right w:val="double" w:sz="6" w:space="0" w:color="auto"/>
            </w:tcBorders>
            <w:noWrap/>
            <w:vAlign w:val="bottom"/>
          </w:tcPr>
          <w:p w14:paraId="5493C84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35.600</w:t>
            </w:r>
          </w:p>
        </w:tc>
      </w:tr>
      <w:tr w:rsidR="00EE524B" w:rsidRPr="00EE524B" w14:paraId="24005868"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08E0DAC"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Verhoging</w:t>
            </w:r>
          </w:p>
        </w:tc>
        <w:tc>
          <w:tcPr>
            <w:tcW w:w="1242" w:type="dxa"/>
            <w:tcBorders>
              <w:top w:val="nil"/>
              <w:left w:val="double" w:sz="6" w:space="0" w:color="auto"/>
              <w:bottom w:val="nil"/>
              <w:right w:val="double" w:sz="6" w:space="0" w:color="auto"/>
            </w:tcBorders>
            <w:noWrap/>
            <w:vAlign w:val="bottom"/>
          </w:tcPr>
          <w:p w14:paraId="34AF4C1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1x1x500</w:t>
            </w:r>
          </w:p>
        </w:tc>
        <w:tc>
          <w:tcPr>
            <w:tcW w:w="1109" w:type="dxa"/>
            <w:tcBorders>
              <w:top w:val="nil"/>
              <w:left w:val="nil"/>
              <w:bottom w:val="nil"/>
              <w:right w:val="double" w:sz="6" w:space="0" w:color="auto"/>
            </w:tcBorders>
            <w:noWrap/>
            <w:vAlign w:val="bottom"/>
          </w:tcPr>
          <w:p w14:paraId="4405CDB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1x1x600</w:t>
            </w:r>
          </w:p>
        </w:tc>
        <w:tc>
          <w:tcPr>
            <w:tcW w:w="1118" w:type="dxa"/>
            <w:tcBorders>
              <w:top w:val="dotDotDash" w:sz="4" w:space="0" w:color="auto"/>
              <w:left w:val="double" w:sz="4" w:space="0" w:color="auto"/>
              <w:bottom w:val="nil"/>
              <w:right w:val="double" w:sz="6" w:space="0" w:color="auto"/>
            </w:tcBorders>
            <w:vAlign w:val="bottom"/>
          </w:tcPr>
          <w:p w14:paraId="2DB1BF6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1x1x800</w:t>
            </w:r>
          </w:p>
        </w:tc>
        <w:tc>
          <w:tcPr>
            <w:tcW w:w="1118" w:type="dxa"/>
            <w:tcBorders>
              <w:top w:val="nil"/>
              <w:left w:val="double" w:sz="6" w:space="0" w:color="auto"/>
              <w:bottom w:val="nil"/>
              <w:right w:val="double" w:sz="6" w:space="0" w:color="auto"/>
            </w:tcBorders>
            <w:vAlign w:val="bottom"/>
          </w:tcPr>
          <w:p w14:paraId="17085E5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1x1x800</w:t>
            </w:r>
          </w:p>
        </w:tc>
        <w:tc>
          <w:tcPr>
            <w:tcW w:w="1137" w:type="dxa"/>
            <w:tcBorders>
              <w:top w:val="nil"/>
              <w:left w:val="double" w:sz="6" w:space="0" w:color="auto"/>
              <w:bottom w:val="nil"/>
              <w:right w:val="double" w:sz="6" w:space="0" w:color="auto"/>
            </w:tcBorders>
            <w:noWrap/>
            <w:vAlign w:val="bottom"/>
          </w:tcPr>
          <w:p w14:paraId="3717B82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1x1x1200</w:t>
            </w:r>
          </w:p>
        </w:tc>
      </w:tr>
      <w:tr w:rsidR="00EE524B" w:rsidRPr="00EE524B" w14:paraId="3108F27A"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C4C5603"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578C8ED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5x2x500</w:t>
            </w:r>
          </w:p>
        </w:tc>
        <w:tc>
          <w:tcPr>
            <w:tcW w:w="1109" w:type="dxa"/>
            <w:tcBorders>
              <w:top w:val="nil"/>
              <w:left w:val="nil"/>
              <w:bottom w:val="nil"/>
              <w:right w:val="double" w:sz="6" w:space="0" w:color="auto"/>
            </w:tcBorders>
            <w:noWrap/>
            <w:vAlign w:val="bottom"/>
          </w:tcPr>
          <w:p w14:paraId="4650176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double" w:sz="4" w:space="0" w:color="auto"/>
              <w:bottom w:val="nil"/>
              <w:right w:val="double" w:sz="6" w:space="0" w:color="auto"/>
            </w:tcBorders>
            <w:vAlign w:val="bottom"/>
          </w:tcPr>
          <w:p w14:paraId="099EDA0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1x2x750</w:t>
            </w:r>
          </w:p>
        </w:tc>
        <w:tc>
          <w:tcPr>
            <w:tcW w:w="1118" w:type="dxa"/>
            <w:tcBorders>
              <w:top w:val="nil"/>
              <w:left w:val="double" w:sz="6" w:space="0" w:color="auto"/>
              <w:bottom w:val="nil"/>
              <w:right w:val="double" w:sz="6" w:space="0" w:color="auto"/>
            </w:tcBorders>
            <w:vAlign w:val="bottom"/>
          </w:tcPr>
          <w:p w14:paraId="2E202CC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37" w:type="dxa"/>
            <w:tcBorders>
              <w:top w:val="nil"/>
              <w:left w:val="double" w:sz="6" w:space="0" w:color="auto"/>
              <w:bottom w:val="nil"/>
              <w:right w:val="double" w:sz="6" w:space="0" w:color="auto"/>
            </w:tcBorders>
            <w:noWrap/>
            <w:vAlign w:val="bottom"/>
          </w:tcPr>
          <w:p w14:paraId="23633C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1x2x1150</w:t>
            </w:r>
          </w:p>
        </w:tc>
      </w:tr>
      <w:tr w:rsidR="00EE524B" w:rsidRPr="00EE524B" w14:paraId="0BD2F252"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F4B0185"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3B8624E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1x2x450</w:t>
            </w:r>
          </w:p>
        </w:tc>
        <w:tc>
          <w:tcPr>
            <w:tcW w:w="1109" w:type="dxa"/>
            <w:tcBorders>
              <w:top w:val="nil"/>
              <w:left w:val="nil"/>
              <w:bottom w:val="nil"/>
              <w:right w:val="double" w:sz="6" w:space="0" w:color="auto"/>
            </w:tcBorders>
            <w:noWrap/>
            <w:vAlign w:val="bottom"/>
          </w:tcPr>
          <w:p w14:paraId="2443A19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118" w:type="dxa"/>
            <w:tcBorders>
              <w:top w:val="nil"/>
              <w:left w:val="double" w:sz="4" w:space="0" w:color="auto"/>
              <w:bottom w:val="nil"/>
              <w:right w:val="double" w:sz="6" w:space="0" w:color="auto"/>
            </w:tcBorders>
            <w:vAlign w:val="bottom"/>
          </w:tcPr>
          <w:p w14:paraId="519B039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6x2x800</w:t>
            </w:r>
          </w:p>
        </w:tc>
        <w:tc>
          <w:tcPr>
            <w:tcW w:w="1118" w:type="dxa"/>
            <w:tcBorders>
              <w:top w:val="nil"/>
              <w:left w:val="double" w:sz="6" w:space="0" w:color="auto"/>
              <w:bottom w:val="nil"/>
              <w:right w:val="double" w:sz="6" w:space="0" w:color="auto"/>
            </w:tcBorders>
            <w:vAlign w:val="bottom"/>
          </w:tcPr>
          <w:p w14:paraId="42E644C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1x2x800</w:t>
            </w:r>
          </w:p>
        </w:tc>
        <w:tc>
          <w:tcPr>
            <w:tcW w:w="1137" w:type="dxa"/>
            <w:tcBorders>
              <w:top w:val="nil"/>
              <w:left w:val="double" w:sz="6" w:space="0" w:color="auto"/>
              <w:bottom w:val="nil"/>
              <w:right w:val="double" w:sz="6" w:space="0" w:color="auto"/>
            </w:tcBorders>
            <w:noWrap/>
            <w:vAlign w:val="bottom"/>
          </w:tcPr>
          <w:p w14:paraId="16E9364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1x2x1150</w:t>
            </w:r>
          </w:p>
        </w:tc>
      </w:tr>
      <w:tr w:rsidR="00EE524B" w:rsidRPr="00EE524B" w14:paraId="16E520D3"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6A6E8B0"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3C398AE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4x2x500</w:t>
            </w:r>
          </w:p>
        </w:tc>
        <w:tc>
          <w:tcPr>
            <w:tcW w:w="1109" w:type="dxa"/>
            <w:tcBorders>
              <w:top w:val="nil"/>
              <w:left w:val="nil"/>
              <w:bottom w:val="nil"/>
              <w:right w:val="double" w:sz="6" w:space="0" w:color="auto"/>
            </w:tcBorders>
            <w:noWrap/>
            <w:vAlign w:val="bottom"/>
          </w:tcPr>
          <w:p w14:paraId="069331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double" w:sz="4" w:space="0" w:color="auto"/>
              <w:bottom w:val="nil"/>
              <w:right w:val="double" w:sz="6" w:space="0" w:color="auto"/>
            </w:tcBorders>
            <w:vAlign w:val="bottom"/>
          </w:tcPr>
          <w:p w14:paraId="57D2D3C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1x2x750</w:t>
            </w:r>
          </w:p>
        </w:tc>
        <w:tc>
          <w:tcPr>
            <w:tcW w:w="1118" w:type="dxa"/>
            <w:tcBorders>
              <w:top w:val="nil"/>
              <w:left w:val="double" w:sz="6" w:space="0" w:color="auto"/>
              <w:bottom w:val="nil"/>
              <w:right w:val="double" w:sz="6" w:space="0" w:color="auto"/>
            </w:tcBorders>
            <w:vAlign w:val="bottom"/>
          </w:tcPr>
          <w:p w14:paraId="4E13753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37" w:type="dxa"/>
            <w:tcBorders>
              <w:top w:val="nil"/>
              <w:left w:val="double" w:sz="6" w:space="0" w:color="auto"/>
              <w:bottom w:val="nil"/>
              <w:right w:val="double" w:sz="6" w:space="0" w:color="auto"/>
            </w:tcBorders>
            <w:noWrap/>
            <w:vAlign w:val="bottom"/>
          </w:tcPr>
          <w:p w14:paraId="5B84F62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1x2x1200</w:t>
            </w:r>
          </w:p>
        </w:tc>
      </w:tr>
      <w:tr w:rsidR="00EE524B" w:rsidRPr="00EE524B" w14:paraId="0DCA3755"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6F28F785"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11ACA45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109" w:type="dxa"/>
            <w:tcBorders>
              <w:top w:val="nil"/>
              <w:left w:val="nil"/>
              <w:bottom w:val="nil"/>
              <w:right w:val="double" w:sz="6" w:space="0" w:color="auto"/>
            </w:tcBorders>
            <w:noWrap/>
            <w:vAlign w:val="bottom"/>
          </w:tcPr>
          <w:p w14:paraId="2729CE1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118" w:type="dxa"/>
            <w:tcBorders>
              <w:top w:val="nil"/>
              <w:left w:val="double" w:sz="4" w:space="0" w:color="auto"/>
              <w:bottom w:val="nil"/>
              <w:right w:val="double" w:sz="6" w:space="0" w:color="auto"/>
            </w:tcBorders>
            <w:vAlign w:val="bottom"/>
          </w:tcPr>
          <w:p w14:paraId="09D30C9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18" w:type="dxa"/>
            <w:tcBorders>
              <w:top w:val="nil"/>
              <w:left w:val="double" w:sz="6" w:space="0" w:color="auto"/>
              <w:bottom w:val="nil"/>
              <w:right w:val="double" w:sz="6" w:space="0" w:color="auto"/>
            </w:tcBorders>
            <w:vAlign w:val="bottom"/>
          </w:tcPr>
          <w:p w14:paraId="0096A8F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37" w:type="dxa"/>
            <w:tcBorders>
              <w:top w:val="nil"/>
              <w:left w:val="double" w:sz="6" w:space="0" w:color="auto"/>
              <w:bottom w:val="nil"/>
              <w:right w:val="double" w:sz="6" w:space="0" w:color="auto"/>
            </w:tcBorders>
            <w:noWrap/>
            <w:vAlign w:val="bottom"/>
          </w:tcPr>
          <w:p w14:paraId="2EDDCB3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3x2x1150</w:t>
            </w:r>
          </w:p>
        </w:tc>
      </w:tr>
      <w:tr w:rsidR="00EE524B" w:rsidRPr="00EE524B" w14:paraId="01F2AF34"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1B96CE5"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6193411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6934811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double" w:sz="4" w:space="0" w:color="auto"/>
              <w:bottom w:val="nil"/>
              <w:right w:val="double" w:sz="6" w:space="0" w:color="auto"/>
            </w:tcBorders>
            <w:vAlign w:val="bottom"/>
          </w:tcPr>
          <w:p w14:paraId="1E48D88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1x2x900</w:t>
            </w:r>
          </w:p>
        </w:tc>
        <w:tc>
          <w:tcPr>
            <w:tcW w:w="1118" w:type="dxa"/>
            <w:tcBorders>
              <w:top w:val="nil"/>
              <w:left w:val="double" w:sz="6" w:space="0" w:color="auto"/>
              <w:bottom w:val="nil"/>
              <w:right w:val="double" w:sz="6" w:space="0" w:color="auto"/>
            </w:tcBorders>
            <w:vAlign w:val="bottom"/>
          </w:tcPr>
          <w:p w14:paraId="6BA6601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37" w:type="dxa"/>
            <w:tcBorders>
              <w:top w:val="nil"/>
              <w:left w:val="double" w:sz="6" w:space="0" w:color="auto"/>
              <w:bottom w:val="nil"/>
              <w:right w:val="double" w:sz="6" w:space="0" w:color="auto"/>
            </w:tcBorders>
            <w:noWrap/>
            <w:vAlign w:val="bottom"/>
          </w:tcPr>
          <w:p w14:paraId="68C252E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1x2x1200</w:t>
            </w:r>
          </w:p>
        </w:tc>
      </w:tr>
      <w:tr w:rsidR="00EE524B" w:rsidRPr="00EE524B" w14:paraId="79BEF14E"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637FE1C"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3D1C560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031E5EC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118" w:type="dxa"/>
            <w:tcBorders>
              <w:top w:val="nil"/>
              <w:left w:val="nil"/>
              <w:bottom w:val="nil"/>
              <w:right w:val="double" w:sz="4" w:space="0" w:color="auto"/>
            </w:tcBorders>
            <w:vAlign w:val="bottom"/>
          </w:tcPr>
          <w:p w14:paraId="3F26F69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6" w:space="0" w:color="auto"/>
              <w:bottom w:val="nil"/>
              <w:right w:val="double" w:sz="6" w:space="0" w:color="auto"/>
            </w:tcBorders>
            <w:vAlign w:val="bottom"/>
          </w:tcPr>
          <w:p w14:paraId="54D0150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37" w:type="dxa"/>
            <w:tcBorders>
              <w:top w:val="nil"/>
              <w:left w:val="double" w:sz="6" w:space="0" w:color="auto"/>
              <w:bottom w:val="nil"/>
              <w:right w:val="double" w:sz="6" w:space="0" w:color="auto"/>
            </w:tcBorders>
            <w:noWrap/>
            <w:vAlign w:val="bottom"/>
          </w:tcPr>
          <w:p w14:paraId="4DC42B5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2x2x1150</w:t>
            </w:r>
          </w:p>
        </w:tc>
      </w:tr>
      <w:tr w:rsidR="00EE524B" w:rsidRPr="00EE524B" w14:paraId="41B1E99D"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D3C3B97"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7AC6EC3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3C61DEF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nil"/>
              <w:bottom w:val="nil"/>
              <w:right w:val="double" w:sz="4" w:space="0" w:color="auto"/>
            </w:tcBorders>
            <w:vAlign w:val="bottom"/>
          </w:tcPr>
          <w:p w14:paraId="11B283E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6" w:space="0" w:color="auto"/>
              <w:bottom w:val="nil"/>
              <w:right w:val="double" w:sz="6" w:space="0" w:color="auto"/>
            </w:tcBorders>
            <w:vAlign w:val="bottom"/>
          </w:tcPr>
          <w:p w14:paraId="087B82F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37" w:type="dxa"/>
            <w:tcBorders>
              <w:top w:val="nil"/>
              <w:left w:val="double" w:sz="6" w:space="0" w:color="auto"/>
              <w:bottom w:val="nil"/>
              <w:right w:val="double" w:sz="6" w:space="0" w:color="auto"/>
            </w:tcBorders>
            <w:noWrap/>
            <w:vAlign w:val="bottom"/>
          </w:tcPr>
          <w:p w14:paraId="055C519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2x2x1200</w:t>
            </w:r>
          </w:p>
        </w:tc>
      </w:tr>
      <w:tr w:rsidR="00EE524B" w:rsidRPr="00EE524B" w14:paraId="097C6EA3"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615BFFE1"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21743E6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038A728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118" w:type="dxa"/>
            <w:tcBorders>
              <w:top w:val="nil"/>
              <w:left w:val="nil"/>
              <w:bottom w:val="nil"/>
              <w:right w:val="double" w:sz="4" w:space="0" w:color="auto"/>
            </w:tcBorders>
            <w:vAlign w:val="bottom"/>
          </w:tcPr>
          <w:p w14:paraId="715748C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6" w:space="0" w:color="auto"/>
              <w:bottom w:val="nil"/>
              <w:right w:val="double" w:sz="6" w:space="0" w:color="auto"/>
            </w:tcBorders>
            <w:vAlign w:val="bottom"/>
          </w:tcPr>
          <w:p w14:paraId="3C8EED0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37" w:type="dxa"/>
            <w:tcBorders>
              <w:top w:val="nil"/>
              <w:left w:val="double" w:sz="6" w:space="0" w:color="auto"/>
              <w:bottom w:val="nil"/>
              <w:right w:val="double" w:sz="6" w:space="0" w:color="auto"/>
            </w:tcBorders>
            <w:noWrap/>
            <w:vAlign w:val="bottom"/>
          </w:tcPr>
          <w:p w14:paraId="5228FCF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r>
      <w:tr w:rsidR="00EE524B" w:rsidRPr="00EE524B" w14:paraId="0BBCB4EA" w14:textId="77777777" w:rsidTr="004B713E">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05AD28D4"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nil"/>
              <w:bottom w:val="double" w:sz="6" w:space="0" w:color="auto"/>
              <w:right w:val="double" w:sz="6" w:space="0" w:color="auto"/>
            </w:tcBorders>
            <w:noWrap/>
            <w:vAlign w:val="bottom"/>
          </w:tcPr>
          <w:p w14:paraId="5F03F6A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double" w:sz="6" w:space="0" w:color="auto"/>
              <w:right w:val="double" w:sz="6" w:space="0" w:color="auto"/>
            </w:tcBorders>
            <w:noWrap/>
            <w:vAlign w:val="bottom"/>
          </w:tcPr>
          <w:p w14:paraId="361B246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1x2x800</w:t>
            </w:r>
          </w:p>
        </w:tc>
        <w:tc>
          <w:tcPr>
            <w:tcW w:w="1118" w:type="dxa"/>
            <w:tcBorders>
              <w:top w:val="nil"/>
              <w:left w:val="nil"/>
              <w:bottom w:val="double" w:sz="6" w:space="0" w:color="auto"/>
              <w:right w:val="double" w:sz="4" w:space="0" w:color="auto"/>
            </w:tcBorders>
            <w:vAlign w:val="bottom"/>
          </w:tcPr>
          <w:p w14:paraId="4A4FC62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4" w:space="0" w:color="auto"/>
              <w:bottom w:val="double" w:sz="6" w:space="0" w:color="auto"/>
              <w:right w:val="double" w:sz="6" w:space="0" w:color="auto"/>
            </w:tcBorders>
            <w:vAlign w:val="bottom"/>
          </w:tcPr>
          <w:p w14:paraId="7170A37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37" w:type="dxa"/>
            <w:tcBorders>
              <w:top w:val="nil"/>
              <w:left w:val="double" w:sz="6" w:space="0" w:color="auto"/>
              <w:bottom w:val="double" w:sz="6" w:space="0" w:color="auto"/>
              <w:right w:val="double" w:sz="6" w:space="0" w:color="auto"/>
            </w:tcBorders>
            <w:noWrap/>
            <w:vAlign w:val="bottom"/>
          </w:tcPr>
          <w:p w14:paraId="093D323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r>
      <w:tr w:rsidR="00EE524B" w:rsidRPr="00EE524B" w14:paraId="51BEEB98" w14:textId="77777777" w:rsidTr="004B713E">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61752051"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1242" w:type="dxa"/>
            <w:tcBorders>
              <w:top w:val="double" w:sz="6" w:space="0" w:color="auto"/>
              <w:left w:val="double" w:sz="2" w:space="0" w:color="000000"/>
              <w:bottom w:val="nil"/>
              <w:right w:val="double" w:sz="2" w:space="0" w:color="000000"/>
            </w:tcBorders>
            <w:noWrap/>
            <w:vAlign w:val="bottom"/>
          </w:tcPr>
          <w:p w14:paraId="65659CD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17.300</w:t>
            </w:r>
          </w:p>
        </w:tc>
        <w:tc>
          <w:tcPr>
            <w:tcW w:w="1109" w:type="dxa"/>
            <w:tcBorders>
              <w:top w:val="double" w:sz="6" w:space="0" w:color="auto"/>
              <w:left w:val="double" w:sz="2" w:space="0" w:color="000000"/>
              <w:bottom w:val="nil"/>
              <w:right w:val="double" w:sz="2" w:space="0" w:color="000000"/>
            </w:tcBorders>
            <w:noWrap/>
            <w:vAlign w:val="bottom"/>
          </w:tcPr>
          <w:p w14:paraId="063DCC2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18.850</w:t>
            </w:r>
          </w:p>
        </w:tc>
        <w:tc>
          <w:tcPr>
            <w:tcW w:w="1118" w:type="dxa"/>
            <w:tcBorders>
              <w:top w:val="double" w:sz="6" w:space="0" w:color="auto"/>
              <w:left w:val="double" w:sz="2" w:space="0" w:color="000000"/>
              <w:bottom w:val="nil"/>
              <w:right w:val="double" w:sz="2" w:space="0" w:color="000000"/>
            </w:tcBorders>
            <w:vAlign w:val="bottom"/>
          </w:tcPr>
          <w:p w14:paraId="0BCDBFE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19.550</w:t>
            </w:r>
          </w:p>
        </w:tc>
        <w:tc>
          <w:tcPr>
            <w:tcW w:w="1118" w:type="dxa"/>
            <w:tcBorders>
              <w:top w:val="double" w:sz="6" w:space="0" w:color="auto"/>
              <w:left w:val="double" w:sz="2" w:space="0" w:color="000000"/>
              <w:bottom w:val="nil"/>
              <w:right w:val="double" w:sz="2" w:space="0" w:color="000000"/>
            </w:tcBorders>
            <w:vAlign w:val="bottom"/>
          </w:tcPr>
          <w:p w14:paraId="6F488CB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19.950</w:t>
            </w:r>
          </w:p>
        </w:tc>
        <w:tc>
          <w:tcPr>
            <w:tcW w:w="1137" w:type="dxa"/>
            <w:tcBorders>
              <w:top w:val="double" w:sz="6" w:space="0" w:color="auto"/>
              <w:left w:val="double" w:sz="2" w:space="0" w:color="000000"/>
              <w:bottom w:val="nil"/>
              <w:right w:val="double" w:sz="2" w:space="0" w:color="000000"/>
            </w:tcBorders>
            <w:noWrap/>
            <w:vAlign w:val="bottom"/>
          </w:tcPr>
          <w:p w14:paraId="4D4B030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21.550</w:t>
            </w:r>
          </w:p>
        </w:tc>
      </w:tr>
      <w:tr w:rsidR="00EE524B" w:rsidRPr="00EE524B" w14:paraId="4F22FF6D"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46102D5"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1242" w:type="dxa"/>
            <w:tcBorders>
              <w:top w:val="nil"/>
              <w:left w:val="double" w:sz="2" w:space="0" w:color="000000"/>
              <w:bottom w:val="nil"/>
              <w:right w:val="double" w:sz="2" w:space="0" w:color="000000"/>
            </w:tcBorders>
            <w:noWrap/>
            <w:vAlign w:val="bottom"/>
          </w:tcPr>
          <w:p w14:paraId="38B66C5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17.800</w:t>
            </w:r>
          </w:p>
        </w:tc>
        <w:tc>
          <w:tcPr>
            <w:tcW w:w="1109" w:type="dxa"/>
            <w:tcBorders>
              <w:top w:val="nil"/>
              <w:left w:val="double" w:sz="2" w:space="0" w:color="000000"/>
              <w:bottom w:val="nil"/>
              <w:right w:val="double" w:sz="2" w:space="0" w:color="000000"/>
            </w:tcBorders>
            <w:noWrap/>
            <w:vAlign w:val="bottom"/>
          </w:tcPr>
          <w:p w14:paraId="4966F99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19.450</w:t>
            </w:r>
          </w:p>
        </w:tc>
        <w:tc>
          <w:tcPr>
            <w:tcW w:w="1118" w:type="dxa"/>
            <w:tcBorders>
              <w:top w:val="nil"/>
              <w:left w:val="double" w:sz="2" w:space="0" w:color="000000"/>
              <w:bottom w:val="nil"/>
              <w:right w:val="double" w:sz="2" w:space="0" w:color="000000"/>
            </w:tcBorders>
            <w:vAlign w:val="bottom"/>
          </w:tcPr>
          <w:p w14:paraId="0E828B6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20.350</w:t>
            </w:r>
          </w:p>
        </w:tc>
        <w:tc>
          <w:tcPr>
            <w:tcW w:w="1118" w:type="dxa"/>
            <w:tcBorders>
              <w:top w:val="nil"/>
              <w:left w:val="double" w:sz="2" w:space="0" w:color="000000"/>
              <w:bottom w:val="nil"/>
              <w:right w:val="double" w:sz="2" w:space="0" w:color="000000"/>
            </w:tcBorders>
            <w:vAlign w:val="bottom"/>
          </w:tcPr>
          <w:p w14:paraId="412A849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37" w:type="dxa"/>
            <w:tcBorders>
              <w:top w:val="nil"/>
              <w:left w:val="double" w:sz="2" w:space="0" w:color="000000"/>
              <w:bottom w:val="nil"/>
              <w:right w:val="double" w:sz="2" w:space="0" w:color="000000"/>
            </w:tcBorders>
            <w:noWrap/>
            <w:vAlign w:val="bottom"/>
          </w:tcPr>
          <w:p w14:paraId="172DB26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22.750</w:t>
            </w:r>
          </w:p>
        </w:tc>
      </w:tr>
      <w:tr w:rsidR="00EE524B" w:rsidRPr="00EE524B" w14:paraId="2762080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0CADCDC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1242" w:type="dxa"/>
            <w:tcBorders>
              <w:top w:val="nil"/>
              <w:left w:val="double" w:sz="2" w:space="0" w:color="000000"/>
              <w:bottom w:val="nil"/>
              <w:right w:val="double" w:sz="2" w:space="0" w:color="000000"/>
            </w:tcBorders>
            <w:noWrap/>
            <w:vAlign w:val="bottom"/>
          </w:tcPr>
          <w:p w14:paraId="02BCAC6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17.800</w:t>
            </w:r>
          </w:p>
        </w:tc>
        <w:tc>
          <w:tcPr>
            <w:tcW w:w="1109" w:type="dxa"/>
            <w:tcBorders>
              <w:top w:val="nil"/>
              <w:left w:val="double" w:sz="2" w:space="0" w:color="000000"/>
              <w:bottom w:val="nil"/>
              <w:right w:val="double" w:sz="2" w:space="0" w:color="000000"/>
            </w:tcBorders>
            <w:noWrap/>
            <w:vAlign w:val="bottom"/>
          </w:tcPr>
          <w:p w14:paraId="1B2DD19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19.450</w:t>
            </w:r>
          </w:p>
        </w:tc>
        <w:tc>
          <w:tcPr>
            <w:tcW w:w="1118" w:type="dxa"/>
            <w:tcBorders>
              <w:top w:val="nil"/>
              <w:left w:val="double" w:sz="2" w:space="0" w:color="000000"/>
              <w:bottom w:val="nil"/>
              <w:right w:val="double" w:sz="2" w:space="0" w:color="000000"/>
            </w:tcBorders>
            <w:vAlign w:val="bottom"/>
          </w:tcPr>
          <w:p w14:paraId="47CE6B3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20.350</w:t>
            </w:r>
          </w:p>
        </w:tc>
        <w:tc>
          <w:tcPr>
            <w:tcW w:w="1118" w:type="dxa"/>
            <w:tcBorders>
              <w:top w:val="nil"/>
              <w:left w:val="double" w:sz="2" w:space="0" w:color="000000"/>
              <w:bottom w:val="nil"/>
              <w:right w:val="double" w:sz="2" w:space="0" w:color="000000"/>
            </w:tcBorders>
            <w:vAlign w:val="bottom"/>
          </w:tcPr>
          <w:p w14:paraId="54F41A4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37" w:type="dxa"/>
            <w:tcBorders>
              <w:top w:val="nil"/>
              <w:left w:val="double" w:sz="2" w:space="0" w:color="000000"/>
              <w:bottom w:val="nil"/>
              <w:right w:val="double" w:sz="2" w:space="0" w:color="000000"/>
            </w:tcBorders>
            <w:noWrap/>
            <w:vAlign w:val="bottom"/>
          </w:tcPr>
          <w:p w14:paraId="33A04AC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22.750</w:t>
            </w:r>
          </w:p>
        </w:tc>
      </w:tr>
      <w:tr w:rsidR="00EE524B" w:rsidRPr="00EE524B" w14:paraId="3F6D5616"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6DB4D9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1242" w:type="dxa"/>
            <w:tcBorders>
              <w:top w:val="nil"/>
              <w:left w:val="double" w:sz="2" w:space="0" w:color="000000"/>
              <w:bottom w:val="nil"/>
              <w:right w:val="double" w:sz="2" w:space="0" w:color="000000"/>
            </w:tcBorders>
            <w:noWrap/>
            <w:vAlign w:val="bottom"/>
          </w:tcPr>
          <w:p w14:paraId="563D3BA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18.300</w:t>
            </w:r>
          </w:p>
        </w:tc>
        <w:tc>
          <w:tcPr>
            <w:tcW w:w="1109" w:type="dxa"/>
            <w:tcBorders>
              <w:top w:val="nil"/>
              <w:left w:val="double" w:sz="2" w:space="0" w:color="000000"/>
              <w:bottom w:val="nil"/>
              <w:right w:val="double" w:sz="2" w:space="0" w:color="000000"/>
            </w:tcBorders>
            <w:noWrap/>
            <w:vAlign w:val="bottom"/>
          </w:tcPr>
          <w:p w14:paraId="06274C2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20.100</w:t>
            </w:r>
          </w:p>
        </w:tc>
        <w:tc>
          <w:tcPr>
            <w:tcW w:w="1118" w:type="dxa"/>
            <w:tcBorders>
              <w:top w:val="nil"/>
              <w:left w:val="double" w:sz="2" w:space="0" w:color="000000"/>
              <w:bottom w:val="nil"/>
              <w:right w:val="double" w:sz="2" w:space="0" w:color="000000"/>
            </w:tcBorders>
            <w:vAlign w:val="bottom"/>
          </w:tcPr>
          <w:p w14:paraId="2CA1CBD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21.100</w:t>
            </w:r>
          </w:p>
        </w:tc>
        <w:tc>
          <w:tcPr>
            <w:tcW w:w="1118" w:type="dxa"/>
            <w:tcBorders>
              <w:top w:val="nil"/>
              <w:left w:val="double" w:sz="2" w:space="0" w:color="000000"/>
              <w:bottom w:val="nil"/>
              <w:right w:val="double" w:sz="2" w:space="0" w:color="000000"/>
            </w:tcBorders>
            <w:vAlign w:val="bottom"/>
          </w:tcPr>
          <w:p w14:paraId="5614BB4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21.600</w:t>
            </w:r>
          </w:p>
        </w:tc>
        <w:tc>
          <w:tcPr>
            <w:tcW w:w="1137" w:type="dxa"/>
            <w:tcBorders>
              <w:top w:val="nil"/>
              <w:left w:val="double" w:sz="2" w:space="0" w:color="000000"/>
              <w:bottom w:val="nil"/>
              <w:right w:val="double" w:sz="2" w:space="0" w:color="000000"/>
            </w:tcBorders>
            <w:noWrap/>
            <w:vAlign w:val="bottom"/>
          </w:tcPr>
          <w:p w14:paraId="7460C4D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23.900</w:t>
            </w:r>
          </w:p>
        </w:tc>
      </w:tr>
      <w:tr w:rsidR="00EE524B" w:rsidRPr="00EE524B" w14:paraId="5A586D4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608C50F3"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1242" w:type="dxa"/>
            <w:tcBorders>
              <w:top w:val="nil"/>
              <w:left w:val="double" w:sz="2" w:space="0" w:color="000000"/>
              <w:bottom w:val="nil"/>
              <w:right w:val="double" w:sz="2" w:space="0" w:color="000000"/>
            </w:tcBorders>
            <w:noWrap/>
            <w:vAlign w:val="bottom"/>
          </w:tcPr>
          <w:p w14:paraId="020A54A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18.300</w:t>
            </w:r>
          </w:p>
        </w:tc>
        <w:tc>
          <w:tcPr>
            <w:tcW w:w="1109" w:type="dxa"/>
            <w:tcBorders>
              <w:top w:val="nil"/>
              <w:left w:val="double" w:sz="2" w:space="0" w:color="000000"/>
              <w:bottom w:val="nil"/>
              <w:right w:val="double" w:sz="2" w:space="0" w:color="000000"/>
            </w:tcBorders>
            <w:noWrap/>
            <w:vAlign w:val="bottom"/>
          </w:tcPr>
          <w:p w14:paraId="615DF3A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20.100</w:t>
            </w:r>
          </w:p>
        </w:tc>
        <w:tc>
          <w:tcPr>
            <w:tcW w:w="1118" w:type="dxa"/>
            <w:tcBorders>
              <w:top w:val="nil"/>
              <w:left w:val="double" w:sz="2" w:space="0" w:color="000000"/>
              <w:bottom w:val="nil"/>
              <w:right w:val="double" w:sz="2" w:space="0" w:color="000000"/>
            </w:tcBorders>
            <w:vAlign w:val="bottom"/>
          </w:tcPr>
          <w:p w14:paraId="6C59A3A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21.100</w:t>
            </w:r>
          </w:p>
        </w:tc>
        <w:tc>
          <w:tcPr>
            <w:tcW w:w="1118" w:type="dxa"/>
            <w:tcBorders>
              <w:top w:val="nil"/>
              <w:left w:val="double" w:sz="2" w:space="0" w:color="000000"/>
              <w:bottom w:val="nil"/>
              <w:right w:val="double" w:sz="2" w:space="0" w:color="000000"/>
            </w:tcBorders>
            <w:vAlign w:val="bottom"/>
          </w:tcPr>
          <w:p w14:paraId="45E8989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21.600</w:t>
            </w:r>
          </w:p>
        </w:tc>
        <w:tc>
          <w:tcPr>
            <w:tcW w:w="1137" w:type="dxa"/>
            <w:tcBorders>
              <w:top w:val="nil"/>
              <w:left w:val="double" w:sz="2" w:space="0" w:color="000000"/>
              <w:bottom w:val="nil"/>
              <w:right w:val="double" w:sz="2" w:space="0" w:color="000000"/>
            </w:tcBorders>
            <w:noWrap/>
            <w:vAlign w:val="bottom"/>
          </w:tcPr>
          <w:p w14:paraId="0733693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23.900</w:t>
            </w:r>
          </w:p>
        </w:tc>
      </w:tr>
      <w:tr w:rsidR="00EE524B" w:rsidRPr="00EE524B" w14:paraId="3D9001E1"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0D65E24A"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1242" w:type="dxa"/>
            <w:tcBorders>
              <w:top w:val="nil"/>
              <w:left w:val="double" w:sz="2" w:space="0" w:color="000000"/>
              <w:bottom w:val="nil"/>
              <w:right w:val="double" w:sz="2" w:space="0" w:color="000000"/>
            </w:tcBorders>
            <w:noWrap/>
            <w:vAlign w:val="bottom"/>
          </w:tcPr>
          <w:p w14:paraId="18A6F70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18.800</w:t>
            </w:r>
          </w:p>
        </w:tc>
        <w:tc>
          <w:tcPr>
            <w:tcW w:w="1109" w:type="dxa"/>
            <w:tcBorders>
              <w:top w:val="nil"/>
              <w:left w:val="double" w:sz="2" w:space="0" w:color="000000"/>
              <w:bottom w:val="nil"/>
              <w:right w:val="double" w:sz="2" w:space="0" w:color="000000"/>
            </w:tcBorders>
            <w:noWrap/>
            <w:vAlign w:val="bottom"/>
          </w:tcPr>
          <w:p w14:paraId="585F2EE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20.700</w:t>
            </w:r>
          </w:p>
        </w:tc>
        <w:tc>
          <w:tcPr>
            <w:tcW w:w="1118" w:type="dxa"/>
            <w:tcBorders>
              <w:top w:val="nil"/>
              <w:left w:val="double" w:sz="2" w:space="0" w:color="000000"/>
              <w:bottom w:val="nil"/>
              <w:right w:val="double" w:sz="2" w:space="0" w:color="000000"/>
            </w:tcBorders>
            <w:vAlign w:val="bottom"/>
          </w:tcPr>
          <w:p w14:paraId="5696C3E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21.900</w:t>
            </w:r>
          </w:p>
        </w:tc>
        <w:tc>
          <w:tcPr>
            <w:tcW w:w="1118" w:type="dxa"/>
            <w:tcBorders>
              <w:top w:val="nil"/>
              <w:left w:val="double" w:sz="2" w:space="0" w:color="000000"/>
              <w:bottom w:val="nil"/>
              <w:right w:val="double" w:sz="2" w:space="0" w:color="000000"/>
            </w:tcBorders>
            <w:vAlign w:val="bottom"/>
          </w:tcPr>
          <w:p w14:paraId="70E593E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22.400</w:t>
            </w:r>
          </w:p>
        </w:tc>
        <w:tc>
          <w:tcPr>
            <w:tcW w:w="1137" w:type="dxa"/>
            <w:tcBorders>
              <w:top w:val="nil"/>
              <w:left w:val="double" w:sz="2" w:space="0" w:color="000000"/>
              <w:bottom w:val="nil"/>
              <w:right w:val="double" w:sz="2" w:space="0" w:color="000000"/>
            </w:tcBorders>
            <w:noWrap/>
            <w:vAlign w:val="bottom"/>
          </w:tcPr>
          <w:p w14:paraId="32673CB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r>
      <w:tr w:rsidR="00EE524B" w:rsidRPr="00EE524B" w14:paraId="4A20599E"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8A4FBB0"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1242" w:type="dxa"/>
            <w:tcBorders>
              <w:top w:val="nil"/>
              <w:left w:val="double" w:sz="2" w:space="0" w:color="000000"/>
              <w:bottom w:val="nil"/>
              <w:right w:val="double" w:sz="2" w:space="0" w:color="000000"/>
            </w:tcBorders>
            <w:noWrap/>
            <w:vAlign w:val="bottom"/>
          </w:tcPr>
          <w:p w14:paraId="4C587EC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18.800</w:t>
            </w:r>
          </w:p>
        </w:tc>
        <w:tc>
          <w:tcPr>
            <w:tcW w:w="1109" w:type="dxa"/>
            <w:tcBorders>
              <w:top w:val="nil"/>
              <w:left w:val="double" w:sz="2" w:space="0" w:color="000000"/>
              <w:bottom w:val="nil"/>
              <w:right w:val="double" w:sz="2" w:space="0" w:color="000000"/>
            </w:tcBorders>
            <w:noWrap/>
            <w:vAlign w:val="bottom"/>
          </w:tcPr>
          <w:p w14:paraId="7A0585F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20.700</w:t>
            </w:r>
          </w:p>
        </w:tc>
        <w:tc>
          <w:tcPr>
            <w:tcW w:w="1118" w:type="dxa"/>
            <w:tcBorders>
              <w:top w:val="nil"/>
              <w:left w:val="double" w:sz="2" w:space="0" w:color="000000"/>
              <w:bottom w:val="nil"/>
              <w:right w:val="double" w:sz="2" w:space="0" w:color="000000"/>
            </w:tcBorders>
            <w:vAlign w:val="bottom"/>
          </w:tcPr>
          <w:p w14:paraId="40F057F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21.900</w:t>
            </w:r>
          </w:p>
        </w:tc>
        <w:tc>
          <w:tcPr>
            <w:tcW w:w="1118" w:type="dxa"/>
            <w:tcBorders>
              <w:top w:val="nil"/>
              <w:left w:val="double" w:sz="2" w:space="0" w:color="000000"/>
              <w:bottom w:val="nil"/>
              <w:right w:val="double" w:sz="2" w:space="0" w:color="000000"/>
            </w:tcBorders>
            <w:vAlign w:val="bottom"/>
          </w:tcPr>
          <w:p w14:paraId="5F6BDB2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22.400</w:t>
            </w:r>
          </w:p>
        </w:tc>
        <w:tc>
          <w:tcPr>
            <w:tcW w:w="1137" w:type="dxa"/>
            <w:tcBorders>
              <w:top w:val="nil"/>
              <w:left w:val="double" w:sz="2" w:space="0" w:color="000000"/>
              <w:bottom w:val="nil"/>
              <w:right w:val="double" w:sz="2" w:space="0" w:color="000000"/>
            </w:tcBorders>
            <w:noWrap/>
            <w:vAlign w:val="bottom"/>
          </w:tcPr>
          <w:p w14:paraId="47C4208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r>
      <w:tr w:rsidR="00EE524B" w:rsidRPr="00EE524B" w14:paraId="08DC1C9D"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61AF14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1242" w:type="dxa"/>
            <w:tcBorders>
              <w:top w:val="nil"/>
              <w:left w:val="double" w:sz="2" w:space="0" w:color="000000"/>
              <w:bottom w:val="nil"/>
              <w:right w:val="double" w:sz="2" w:space="0" w:color="000000"/>
            </w:tcBorders>
            <w:noWrap/>
            <w:vAlign w:val="bottom"/>
          </w:tcPr>
          <w:p w14:paraId="62A79D7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19.300</w:t>
            </w:r>
          </w:p>
        </w:tc>
        <w:tc>
          <w:tcPr>
            <w:tcW w:w="1109" w:type="dxa"/>
            <w:tcBorders>
              <w:top w:val="nil"/>
              <w:left w:val="double" w:sz="2" w:space="0" w:color="000000"/>
              <w:bottom w:val="nil"/>
              <w:right w:val="double" w:sz="2" w:space="0" w:color="000000"/>
            </w:tcBorders>
            <w:noWrap/>
            <w:vAlign w:val="bottom"/>
          </w:tcPr>
          <w:p w14:paraId="5351BD0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21.300</w:t>
            </w:r>
          </w:p>
        </w:tc>
        <w:tc>
          <w:tcPr>
            <w:tcW w:w="1118" w:type="dxa"/>
            <w:tcBorders>
              <w:top w:val="nil"/>
              <w:left w:val="double" w:sz="2" w:space="0" w:color="000000"/>
              <w:bottom w:val="nil"/>
              <w:right w:val="double" w:sz="2" w:space="0" w:color="000000"/>
            </w:tcBorders>
            <w:vAlign w:val="bottom"/>
          </w:tcPr>
          <w:p w14:paraId="01CE39C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22.700</w:t>
            </w:r>
          </w:p>
        </w:tc>
        <w:tc>
          <w:tcPr>
            <w:tcW w:w="1118" w:type="dxa"/>
            <w:tcBorders>
              <w:top w:val="nil"/>
              <w:left w:val="double" w:sz="2" w:space="0" w:color="000000"/>
              <w:bottom w:val="nil"/>
              <w:right w:val="double" w:sz="2" w:space="0" w:color="000000"/>
            </w:tcBorders>
            <w:vAlign w:val="bottom"/>
          </w:tcPr>
          <w:p w14:paraId="5F8B0E2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23.250</w:t>
            </w:r>
          </w:p>
        </w:tc>
        <w:tc>
          <w:tcPr>
            <w:tcW w:w="1137" w:type="dxa"/>
            <w:tcBorders>
              <w:top w:val="nil"/>
              <w:left w:val="double" w:sz="2" w:space="0" w:color="000000"/>
              <w:bottom w:val="nil"/>
              <w:right w:val="double" w:sz="2" w:space="0" w:color="000000"/>
            </w:tcBorders>
            <w:noWrap/>
            <w:vAlign w:val="bottom"/>
          </w:tcPr>
          <w:p w14:paraId="74AC163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26.250</w:t>
            </w:r>
          </w:p>
        </w:tc>
      </w:tr>
      <w:tr w:rsidR="00EE524B" w:rsidRPr="00EE524B" w14:paraId="1E3ADF8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F42592C"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1242" w:type="dxa"/>
            <w:tcBorders>
              <w:top w:val="nil"/>
              <w:left w:val="double" w:sz="2" w:space="0" w:color="000000"/>
              <w:bottom w:val="nil"/>
              <w:right w:val="double" w:sz="2" w:space="0" w:color="000000"/>
            </w:tcBorders>
            <w:noWrap/>
            <w:vAlign w:val="bottom"/>
          </w:tcPr>
          <w:p w14:paraId="2F63D84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19.300</w:t>
            </w:r>
          </w:p>
        </w:tc>
        <w:tc>
          <w:tcPr>
            <w:tcW w:w="1109" w:type="dxa"/>
            <w:tcBorders>
              <w:top w:val="nil"/>
              <w:left w:val="double" w:sz="2" w:space="0" w:color="000000"/>
              <w:bottom w:val="nil"/>
              <w:right w:val="double" w:sz="2" w:space="0" w:color="000000"/>
            </w:tcBorders>
            <w:noWrap/>
            <w:vAlign w:val="bottom"/>
          </w:tcPr>
          <w:p w14:paraId="246D20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21.300</w:t>
            </w:r>
          </w:p>
        </w:tc>
        <w:tc>
          <w:tcPr>
            <w:tcW w:w="1118" w:type="dxa"/>
            <w:tcBorders>
              <w:top w:val="nil"/>
              <w:left w:val="double" w:sz="2" w:space="0" w:color="000000"/>
              <w:bottom w:val="nil"/>
              <w:right w:val="double" w:sz="2" w:space="0" w:color="000000"/>
            </w:tcBorders>
            <w:vAlign w:val="bottom"/>
          </w:tcPr>
          <w:p w14:paraId="0978D01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22.700</w:t>
            </w:r>
          </w:p>
        </w:tc>
        <w:tc>
          <w:tcPr>
            <w:tcW w:w="1118" w:type="dxa"/>
            <w:tcBorders>
              <w:top w:val="nil"/>
              <w:left w:val="double" w:sz="2" w:space="0" w:color="000000"/>
              <w:bottom w:val="nil"/>
              <w:right w:val="double" w:sz="2" w:space="0" w:color="000000"/>
            </w:tcBorders>
            <w:vAlign w:val="bottom"/>
          </w:tcPr>
          <w:p w14:paraId="7AD2F4F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23.250</w:t>
            </w:r>
          </w:p>
        </w:tc>
        <w:tc>
          <w:tcPr>
            <w:tcW w:w="1137" w:type="dxa"/>
            <w:tcBorders>
              <w:top w:val="nil"/>
              <w:left w:val="double" w:sz="2" w:space="0" w:color="000000"/>
              <w:bottom w:val="nil"/>
              <w:right w:val="double" w:sz="2" w:space="0" w:color="000000"/>
            </w:tcBorders>
            <w:noWrap/>
            <w:vAlign w:val="bottom"/>
          </w:tcPr>
          <w:p w14:paraId="0A0C8AF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26.250</w:t>
            </w:r>
          </w:p>
        </w:tc>
      </w:tr>
      <w:tr w:rsidR="00EE524B" w:rsidRPr="00EE524B" w14:paraId="6C59A5F9"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39EC6D7"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1242" w:type="dxa"/>
            <w:tcBorders>
              <w:top w:val="nil"/>
              <w:left w:val="double" w:sz="2" w:space="0" w:color="000000"/>
              <w:bottom w:val="nil"/>
              <w:right w:val="double" w:sz="2" w:space="0" w:color="000000"/>
            </w:tcBorders>
            <w:noWrap/>
            <w:vAlign w:val="bottom"/>
          </w:tcPr>
          <w:p w14:paraId="0D3EFCC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19.800</w:t>
            </w:r>
          </w:p>
        </w:tc>
        <w:tc>
          <w:tcPr>
            <w:tcW w:w="1109" w:type="dxa"/>
            <w:tcBorders>
              <w:top w:val="nil"/>
              <w:left w:val="double" w:sz="2" w:space="0" w:color="000000"/>
              <w:bottom w:val="nil"/>
              <w:right w:val="double" w:sz="2" w:space="0" w:color="000000"/>
            </w:tcBorders>
            <w:noWrap/>
            <w:vAlign w:val="bottom"/>
          </w:tcPr>
          <w:p w14:paraId="4474FE0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w:t>
            </w:r>
          </w:p>
        </w:tc>
        <w:tc>
          <w:tcPr>
            <w:tcW w:w="1118" w:type="dxa"/>
            <w:tcBorders>
              <w:top w:val="nil"/>
              <w:left w:val="double" w:sz="2" w:space="0" w:color="000000"/>
              <w:bottom w:val="nil"/>
              <w:right w:val="double" w:sz="2" w:space="0" w:color="000000"/>
            </w:tcBorders>
            <w:vAlign w:val="bottom"/>
          </w:tcPr>
          <w:p w14:paraId="5741CC7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23.500</w:t>
            </w:r>
          </w:p>
        </w:tc>
        <w:tc>
          <w:tcPr>
            <w:tcW w:w="1118" w:type="dxa"/>
            <w:tcBorders>
              <w:top w:val="nil"/>
              <w:left w:val="double" w:sz="2" w:space="0" w:color="000000"/>
              <w:bottom w:val="nil"/>
              <w:right w:val="double" w:sz="2" w:space="0" w:color="000000"/>
            </w:tcBorders>
            <w:vAlign w:val="bottom"/>
          </w:tcPr>
          <w:p w14:paraId="124E22D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24.050</w:t>
            </w:r>
          </w:p>
        </w:tc>
        <w:tc>
          <w:tcPr>
            <w:tcW w:w="1137" w:type="dxa"/>
            <w:tcBorders>
              <w:top w:val="nil"/>
              <w:left w:val="double" w:sz="2" w:space="0" w:color="000000"/>
              <w:bottom w:val="nil"/>
              <w:right w:val="double" w:sz="2" w:space="0" w:color="000000"/>
            </w:tcBorders>
            <w:noWrap/>
            <w:vAlign w:val="bottom"/>
          </w:tcPr>
          <w:p w14:paraId="5A9A4BC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27.400</w:t>
            </w:r>
          </w:p>
        </w:tc>
      </w:tr>
      <w:tr w:rsidR="00EE524B" w:rsidRPr="00EE524B" w14:paraId="26C1C014"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46412064"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1242" w:type="dxa"/>
            <w:tcBorders>
              <w:top w:val="nil"/>
              <w:left w:val="double" w:sz="2" w:space="0" w:color="000000"/>
              <w:bottom w:val="nil"/>
              <w:right w:val="double" w:sz="2" w:space="0" w:color="000000"/>
            </w:tcBorders>
            <w:noWrap/>
            <w:vAlign w:val="bottom"/>
          </w:tcPr>
          <w:p w14:paraId="4B847B9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19.800</w:t>
            </w:r>
          </w:p>
        </w:tc>
        <w:tc>
          <w:tcPr>
            <w:tcW w:w="1109" w:type="dxa"/>
            <w:tcBorders>
              <w:top w:val="nil"/>
              <w:left w:val="double" w:sz="2" w:space="0" w:color="000000"/>
              <w:bottom w:val="nil"/>
              <w:right w:val="double" w:sz="2" w:space="0" w:color="000000"/>
            </w:tcBorders>
            <w:noWrap/>
            <w:vAlign w:val="bottom"/>
          </w:tcPr>
          <w:p w14:paraId="348517F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w:t>
            </w:r>
          </w:p>
        </w:tc>
        <w:tc>
          <w:tcPr>
            <w:tcW w:w="1118" w:type="dxa"/>
            <w:tcBorders>
              <w:top w:val="nil"/>
              <w:left w:val="double" w:sz="2" w:space="0" w:color="000000"/>
              <w:bottom w:val="nil"/>
              <w:right w:val="double" w:sz="2" w:space="0" w:color="000000"/>
            </w:tcBorders>
            <w:vAlign w:val="bottom"/>
          </w:tcPr>
          <w:p w14:paraId="70F5DBC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23.500</w:t>
            </w:r>
          </w:p>
        </w:tc>
        <w:tc>
          <w:tcPr>
            <w:tcW w:w="1118" w:type="dxa"/>
            <w:tcBorders>
              <w:top w:val="nil"/>
              <w:left w:val="double" w:sz="2" w:space="0" w:color="000000"/>
              <w:bottom w:val="nil"/>
              <w:right w:val="double" w:sz="2" w:space="0" w:color="000000"/>
            </w:tcBorders>
            <w:vAlign w:val="bottom"/>
          </w:tcPr>
          <w:p w14:paraId="22FCB10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24.050</w:t>
            </w:r>
          </w:p>
        </w:tc>
        <w:tc>
          <w:tcPr>
            <w:tcW w:w="1137" w:type="dxa"/>
            <w:tcBorders>
              <w:top w:val="nil"/>
              <w:left w:val="double" w:sz="2" w:space="0" w:color="000000"/>
              <w:bottom w:val="nil"/>
              <w:right w:val="double" w:sz="2" w:space="0" w:color="000000"/>
            </w:tcBorders>
            <w:noWrap/>
            <w:vAlign w:val="bottom"/>
          </w:tcPr>
          <w:p w14:paraId="5320A75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27.400</w:t>
            </w:r>
          </w:p>
        </w:tc>
      </w:tr>
      <w:tr w:rsidR="00EE524B" w:rsidRPr="00EE524B" w14:paraId="558A9D71"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1F28D90"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1242" w:type="dxa"/>
            <w:tcBorders>
              <w:top w:val="nil"/>
              <w:left w:val="double" w:sz="2" w:space="0" w:color="000000"/>
              <w:bottom w:val="nil"/>
              <w:right w:val="double" w:sz="2" w:space="0" w:color="000000"/>
            </w:tcBorders>
            <w:noWrap/>
            <w:vAlign w:val="bottom"/>
          </w:tcPr>
          <w:p w14:paraId="012DC66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20.300</w:t>
            </w:r>
          </w:p>
        </w:tc>
        <w:tc>
          <w:tcPr>
            <w:tcW w:w="1109" w:type="dxa"/>
            <w:tcBorders>
              <w:top w:val="nil"/>
              <w:left w:val="double" w:sz="2" w:space="0" w:color="000000"/>
              <w:bottom w:val="nil"/>
              <w:right w:val="double" w:sz="2" w:space="0" w:color="000000"/>
            </w:tcBorders>
            <w:noWrap/>
            <w:vAlign w:val="bottom"/>
          </w:tcPr>
          <w:p w14:paraId="5420FEE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22.550</w:t>
            </w:r>
          </w:p>
        </w:tc>
        <w:tc>
          <w:tcPr>
            <w:tcW w:w="1118" w:type="dxa"/>
            <w:tcBorders>
              <w:top w:val="nil"/>
              <w:left w:val="double" w:sz="2" w:space="0" w:color="000000"/>
              <w:bottom w:val="nil"/>
              <w:right w:val="double" w:sz="2" w:space="0" w:color="000000"/>
            </w:tcBorders>
            <w:vAlign w:val="bottom"/>
          </w:tcPr>
          <w:p w14:paraId="10E011E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24.300</w:t>
            </w:r>
          </w:p>
        </w:tc>
        <w:tc>
          <w:tcPr>
            <w:tcW w:w="1118" w:type="dxa"/>
            <w:tcBorders>
              <w:top w:val="nil"/>
              <w:left w:val="double" w:sz="2" w:space="0" w:color="000000"/>
              <w:bottom w:val="nil"/>
              <w:right w:val="double" w:sz="2" w:space="0" w:color="000000"/>
            </w:tcBorders>
            <w:vAlign w:val="bottom"/>
          </w:tcPr>
          <w:p w14:paraId="7F1BA76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24.850</w:t>
            </w:r>
          </w:p>
        </w:tc>
        <w:tc>
          <w:tcPr>
            <w:tcW w:w="1137" w:type="dxa"/>
            <w:tcBorders>
              <w:top w:val="nil"/>
              <w:left w:val="double" w:sz="2" w:space="0" w:color="000000"/>
              <w:bottom w:val="nil"/>
              <w:right w:val="double" w:sz="2" w:space="0" w:color="000000"/>
            </w:tcBorders>
            <w:noWrap/>
            <w:vAlign w:val="bottom"/>
          </w:tcPr>
          <w:p w14:paraId="62F1139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28.550</w:t>
            </w:r>
          </w:p>
        </w:tc>
      </w:tr>
      <w:tr w:rsidR="00EE524B" w:rsidRPr="00EE524B" w14:paraId="20AA02D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41C6DA5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1242" w:type="dxa"/>
            <w:tcBorders>
              <w:top w:val="nil"/>
              <w:left w:val="double" w:sz="2" w:space="0" w:color="000000"/>
              <w:bottom w:val="nil"/>
              <w:right w:val="double" w:sz="2" w:space="0" w:color="000000"/>
            </w:tcBorders>
            <w:noWrap/>
            <w:vAlign w:val="bottom"/>
          </w:tcPr>
          <w:p w14:paraId="04B3BAE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20.300</w:t>
            </w:r>
          </w:p>
        </w:tc>
        <w:tc>
          <w:tcPr>
            <w:tcW w:w="1109" w:type="dxa"/>
            <w:tcBorders>
              <w:top w:val="nil"/>
              <w:left w:val="double" w:sz="2" w:space="0" w:color="000000"/>
              <w:bottom w:val="nil"/>
              <w:right w:val="double" w:sz="2" w:space="0" w:color="000000"/>
            </w:tcBorders>
            <w:noWrap/>
            <w:vAlign w:val="bottom"/>
          </w:tcPr>
          <w:p w14:paraId="7E156A8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22.550</w:t>
            </w:r>
          </w:p>
        </w:tc>
        <w:tc>
          <w:tcPr>
            <w:tcW w:w="1118" w:type="dxa"/>
            <w:tcBorders>
              <w:top w:val="nil"/>
              <w:left w:val="double" w:sz="2" w:space="0" w:color="000000"/>
              <w:bottom w:val="nil"/>
              <w:right w:val="double" w:sz="2" w:space="0" w:color="000000"/>
            </w:tcBorders>
            <w:vAlign w:val="bottom"/>
          </w:tcPr>
          <w:p w14:paraId="16A4DBF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24.300</w:t>
            </w:r>
          </w:p>
        </w:tc>
        <w:tc>
          <w:tcPr>
            <w:tcW w:w="1118" w:type="dxa"/>
            <w:tcBorders>
              <w:top w:val="nil"/>
              <w:left w:val="double" w:sz="2" w:space="0" w:color="000000"/>
              <w:bottom w:val="nil"/>
              <w:right w:val="double" w:sz="2" w:space="0" w:color="000000"/>
            </w:tcBorders>
            <w:vAlign w:val="bottom"/>
          </w:tcPr>
          <w:p w14:paraId="4D97769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24.850</w:t>
            </w:r>
          </w:p>
        </w:tc>
        <w:tc>
          <w:tcPr>
            <w:tcW w:w="1137" w:type="dxa"/>
            <w:tcBorders>
              <w:top w:val="nil"/>
              <w:left w:val="double" w:sz="2" w:space="0" w:color="000000"/>
              <w:bottom w:val="nil"/>
              <w:right w:val="double" w:sz="2" w:space="0" w:color="000000"/>
            </w:tcBorders>
            <w:noWrap/>
            <w:vAlign w:val="bottom"/>
          </w:tcPr>
          <w:p w14:paraId="46AE1D6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28.550</w:t>
            </w:r>
          </w:p>
        </w:tc>
      </w:tr>
      <w:tr w:rsidR="00EE524B" w:rsidRPr="00EE524B" w14:paraId="585DCF69"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53C65A0"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1242" w:type="dxa"/>
            <w:tcBorders>
              <w:top w:val="nil"/>
              <w:left w:val="double" w:sz="2" w:space="0" w:color="000000"/>
              <w:bottom w:val="nil"/>
              <w:right w:val="double" w:sz="2" w:space="0" w:color="000000"/>
            </w:tcBorders>
            <w:noWrap/>
            <w:vAlign w:val="bottom"/>
          </w:tcPr>
          <w:p w14:paraId="69136B5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09" w:type="dxa"/>
            <w:tcBorders>
              <w:top w:val="nil"/>
              <w:left w:val="double" w:sz="2" w:space="0" w:color="000000"/>
              <w:bottom w:val="nil"/>
              <w:right w:val="double" w:sz="2" w:space="0" w:color="000000"/>
            </w:tcBorders>
            <w:noWrap/>
            <w:vAlign w:val="bottom"/>
          </w:tcPr>
          <w:p w14:paraId="2909B5A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23.200</w:t>
            </w:r>
          </w:p>
        </w:tc>
        <w:tc>
          <w:tcPr>
            <w:tcW w:w="1118" w:type="dxa"/>
            <w:tcBorders>
              <w:top w:val="nil"/>
              <w:left w:val="double" w:sz="2" w:space="0" w:color="000000"/>
              <w:bottom w:val="nil"/>
              <w:right w:val="double" w:sz="2" w:space="0" w:color="000000"/>
            </w:tcBorders>
            <w:vAlign w:val="bottom"/>
          </w:tcPr>
          <w:p w14:paraId="7489D73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25.100</w:t>
            </w:r>
          </w:p>
        </w:tc>
        <w:tc>
          <w:tcPr>
            <w:tcW w:w="1118" w:type="dxa"/>
            <w:tcBorders>
              <w:top w:val="nil"/>
              <w:left w:val="double" w:sz="2" w:space="0" w:color="000000"/>
              <w:bottom w:val="nil"/>
              <w:right w:val="double" w:sz="2" w:space="0" w:color="000000"/>
            </w:tcBorders>
            <w:vAlign w:val="bottom"/>
          </w:tcPr>
          <w:p w14:paraId="6711A71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25.700</w:t>
            </w:r>
          </w:p>
        </w:tc>
        <w:tc>
          <w:tcPr>
            <w:tcW w:w="1137" w:type="dxa"/>
            <w:tcBorders>
              <w:top w:val="nil"/>
              <w:left w:val="double" w:sz="2" w:space="0" w:color="000000"/>
              <w:bottom w:val="nil"/>
              <w:right w:val="double" w:sz="2" w:space="0" w:color="000000"/>
            </w:tcBorders>
            <w:noWrap/>
            <w:vAlign w:val="bottom"/>
          </w:tcPr>
          <w:p w14:paraId="2B43854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29.700</w:t>
            </w:r>
          </w:p>
        </w:tc>
      </w:tr>
      <w:tr w:rsidR="00EE524B" w:rsidRPr="00EE524B" w14:paraId="5328FE2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1EAD353"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1242" w:type="dxa"/>
            <w:tcBorders>
              <w:top w:val="nil"/>
              <w:left w:val="double" w:sz="2" w:space="0" w:color="000000"/>
              <w:bottom w:val="nil"/>
              <w:right w:val="double" w:sz="2" w:space="0" w:color="000000"/>
            </w:tcBorders>
            <w:noWrap/>
            <w:vAlign w:val="bottom"/>
          </w:tcPr>
          <w:p w14:paraId="48B9EB5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09" w:type="dxa"/>
            <w:tcBorders>
              <w:top w:val="nil"/>
              <w:left w:val="double" w:sz="2" w:space="0" w:color="000000"/>
              <w:bottom w:val="nil"/>
              <w:right w:val="double" w:sz="2" w:space="0" w:color="000000"/>
            </w:tcBorders>
            <w:noWrap/>
            <w:vAlign w:val="bottom"/>
          </w:tcPr>
          <w:p w14:paraId="1F877BA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23.200</w:t>
            </w:r>
          </w:p>
        </w:tc>
        <w:tc>
          <w:tcPr>
            <w:tcW w:w="1118" w:type="dxa"/>
            <w:tcBorders>
              <w:top w:val="nil"/>
              <w:left w:val="double" w:sz="2" w:space="0" w:color="000000"/>
              <w:bottom w:val="nil"/>
              <w:right w:val="double" w:sz="2" w:space="0" w:color="000000"/>
            </w:tcBorders>
            <w:vAlign w:val="bottom"/>
          </w:tcPr>
          <w:p w14:paraId="2B9F448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25.100</w:t>
            </w:r>
          </w:p>
        </w:tc>
        <w:tc>
          <w:tcPr>
            <w:tcW w:w="1118" w:type="dxa"/>
            <w:tcBorders>
              <w:top w:val="nil"/>
              <w:left w:val="double" w:sz="2" w:space="0" w:color="000000"/>
              <w:bottom w:val="nil"/>
              <w:right w:val="double" w:sz="2" w:space="0" w:color="000000"/>
            </w:tcBorders>
            <w:vAlign w:val="bottom"/>
          </w:tcPr>
          <w:p w14:paraId="1813E15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25.700</w:t>
            </w:r>
          </w:p>
        </w:tc>
        <w:tc>
          <w:tcPr>
            <w:tcW w:w="1137" w:type="dxa"/>
            <w:tcBorders>
              <w:top w:val="nil"/>
              <w:left w:val="double" w:sz="2" w:space="0" w:color="000000"/>
              <w:bottom w:val="nil"/>
              <w:right w:val="double" w:sz="2" w:space="0" w:color="000000"/>
            </w:tcBorders>
            <w:noWrap/>
            <w:vAlign w:val="bottom"/>
          </w:tcPr>
          <w:p w14:paraId="4DB9276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29.700</w:t>
            </w:r>
          </w:p>
        </w:tc>
      </w:tr>
      <w:tr w:rsidR="00EE524B" w:rsidRPr="00EE524B" w14:paraId="7FFCEFE5"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66ABA577"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1242" w:type="dxa"/>
            <w:tcBorders>
              <w:top w:val="nil"/>
              <w:left w:val="double" w:sz="2" w:space="0" w:color="000000"/>
              <w:bottom w:val="nil"/>
              <w:right w:val="double" w:sz="2" w:space="0" w:color="000000"/>
            </w:tcBorders>
            <w:noWrap/>
            <w:vAlign w:val="bottom"/>
          </w:tcPr>
          <w:p w14:paraId="61F7AB0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21.250</w:t>
            </w:r>
          </w:p>
        </w:tc>
        <w:tc>
          <w:tcPr>
            <w:tcW w:w="1109" w:type="dxa"/>
            <w:tcBorders>
              <w:top w:val="nil"/>
              <w:left w:val="double" w:sz="2" w:space="0" w:color="000000"/>
              <w:bottom w:val="nil"/>
              <w:right w:val="double" w:sz="2" w:space="0" w:color="000000"/>
            </w:tcBorders>
            <w:noWrap/>
            <w:vAlign w:val="bottom"/>
          </w:tcPr>
          <w:p w14:paraId="7568515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23.800</w:t>
            </w:r>
          </w:p>
        </w:tc>
        <w:tc>
          <w:tcPr>
            <w:tcW w:w="1118" w:type="dxa"/>
            <w:tcBorders>
              <w:top w:val="nil"/>
              <w:left w:val="double" w:sz="2" w:space="0" w:color="000000"/>
              <w:bottom w:val="nil"/>
              <w:right w:val="double" w:sz="2" w:space="0" w:color="000000"/>
            </w:tcBorders>
            <w:vAlign w:val="bottom"/>
          </w:tcPr>
          <w:p w14:paraId="3E04E90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25.900</w:t>
            </w:r>
          </w:p>
        </w:tc>
        <w:tc>
          <w:tcPr>
            <w:tcW w:w="1118" w:type="dxa"/>
            <w:tcBorders>
              <w:top w:val="nil"/>
              <w:left w:val="double" w:sz="2" w:space="0" w:color="000000"/>
              <w:bottom w:val="nil"/>
              <w:right w:val="double" w:sz="2" w:space="0" w:color="000000"/>
            </w:tcBorders>
            <w:vAlign w:val="bottom"/>
          </w:tcPr>
          <w:p w14:paraId="5D6D29A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26.500</w:t>
            </w:r>
          </w:p>
        </w:tc>
        <w:tc>
          <w:tcPr>
            <w:tcW w:w="1137" w:type="dxa"/>
            <w:tcBorders>
              <w:top w:val="nil"/>
              <w:left w:val="double" w:sz="2" w:space="0" w:color="000000"/>
              <w:bottom w:val="nil"/>
              <w:right w:val="double" w:sz="2" w:space="0" w:color="000000"/>
            </w:tcBorders>
            <w:noWrap/>
            <w:vAlign w:val="bottom"/>
          </w:tcPr>
          <w:p w14:paraId="3FE2EF2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30.900</w:t>
            </w:r>
          </w:p>
        </w:tc>
      </w:tr>
      <w:tr w:rsidR="00EE524B" w:rsidRPr="00EE524B" w14:paraId="5B33E97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58C30C2"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1242" w:type="dxa"/>
            <w:tcBorders>
              <w:top w:val="nil"/>
              <w:left w:val="double" w:sz="2" w:space="0" w:color="000000"/>
              <w:bottom w:val="nil"/>
              <w:right w:val="double" w:sz="2" w:space="0" w:color="000000"/>
            </w:tcBorders>
            <w:noWrap/>
            <w:vAlign w:val="bottom"/>
          </w:tcPr>
          <w:p w14:paraId="0E37530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21.250</w:t>
            </w:r>
          </w:p>
        </w:tc>
        <w:tc>
          <w:tcPr>
            <w:tcW w:w="1109" w:type="dxa"/>
            <w:tcBorders>
              <w:top w:val="nil"/>
              <w:left w:val="double" w:sz="2" w:space="0" w:color="000000"/>
              <w:bottom w:val="nil"/>
              <w:right w:val="double" w:sz="2" w:space="0" w:color="000000"/>
            </w:tcBorders>
            <w:noWrap/>
            <w:vAlign w:val="bottom"/>
          </w:tcPr>
          <w:p w14:paraId="7B78F12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23.800</w:t>
            </w:r>
          </w:p>
        </w:tc>
        <w:tc>
          <w:tcPr>
            <w:tcW w:w="1118" w:type="dxa"/>
            <w:tcBorders>
              <w:top w:val="nil"/>
              <w:left w:val="double" w:sz="2" w:space="0" w:color="000000"/>
              <w:bottom w:val="nil"/>
              <w:right w:val="double" w:sz="2" w:space="0" w:color="000000"/>
            </w:tcBorders>
            <w:vAlign w:val="bottom"/>
          </w:tcPr>
          <w:p w14:paraId="69C78B0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25.900</w:t>
            </w:r>
          </w:p>
        </w:tc>
        <w:tc>
          <w:tcPr>
            <w:tcW w:w="1118" w:type="dxa"/>
            <w:tcBorders>
              <w:top w:val="nil"/>
              <w:left w:val="double" w:sz="2" w:space="0" w:color="000000"/>
              <w:bottom w:val="nil"/>
              <w:right w:val="double" w:sz="2" w:space="0" w:color="000000"/>
            </w:tcBorders>
            <w:vAlign w:val="bottom"/>
          </w:tcPr>
          <w:p w14:paraId="272D781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26.500</w:t>
            </w:r>
          </w:p>
        </w:tc>
        <w:tc>
          <w:tcPr>
            <w:tcW w:w="1137" w:type="dxa"/>
            <w:tcBorders>
              <w:top w:val="nil"/>
              <w:left w:val="double" w:sz="2" w:space="0" w:color="000000"/>
              <w:bottom w:val="nil"/>
              <w:right w:val="double" w:sz="2" w:space="0" w:color="000000"/>
            </w:tcBorders>
            <w:noWrap/>
            <w:vAlign w:val="bottom"/>
          </w:tcPr>
          <w:p w14:paraId="1665D1F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30.900</w:t>
            </w:r>
          </w:p>
        </w:tc>
      </w:tr>
      <w:tr w:rsidR="00EE524B" w:rsidRPr="00EE524B" w14:paraId="05778BC1"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1911934"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1242" w:type="dxa"/>
            <w:tcBorders>
              <w:top w:val="nil"/>
              <w:left w:val="double" w:sz="2" w:space="0" w:color="000000"/>
              <w:bottom w:val="nil"/>
              <w:right w:val="double" w:sz="2" w:space="0" w:color="000000"/>
            </w:tcBorders>
            <w:noWrap/>
            <w:vAlign w:val="bottom"/>
          </w:tcPr>
          <w:p w14:paraId="6680D3F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21.750</w:t>
            </w:r>
          </w:p>
        </w:tc>
        <w:tc>
          <w:tcPr>
            <w:tcW w:w="1109" w:type="dxa"/>
            <w:tcBorders>
              <w:top w:val="nil"/>
              <w:left w:val="double" w:sz="2" w:space="0" w:color="000000"/>
              <w:bottom w:val="nil"/>
              <w:right w:val="double" w:sz="2" w:space="0" w:color="000000"/>
            </w:tcBorders>
            <w:noWrap/>
            <w:vAlign w:val="bottom"/>
          </w:tcPr>
          <w:p w14:paraId="77501F6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24.400</w:t>
            </w:r>
          </w:p>
        </w:tc>
        <w:tc>
          <w:tcPr>
            <w:tcW w:w="1118" w:type="dxa"/>
            <w:tcBorders>
              <w:top w:val="nil"/>
              <w:left w:val="double" w:sz="2" w:space="0" w:color="000000"/>
              <w:bottom w:val="nil"/>
              <w:right w:val="double" w:sz="2" w:space="0" w:color="000000"/>
            </w:tcBorders>
            <w:vAlign w:val="bottom"/>
          </w:tcPr>
          <w:p w14:paraId="57D2154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26.650</w:t>
            </w:r>
          </w:p>
        </w:tc>
        <w:tc>
          <w:tcPr>
            <w:tcW w:w="1118" w:type="dxa"/>
            <w:tcBorders>
              <w:top w:val="nil"/>
              <w:left w:val="double" w:sz="2" w:space="0" w:color="000000"/>
              <w:bottom w:val="nil"/>
              <w:right w:val="double" w:sz="2" w:space="0" w:color="000000"/>
            </w:tcBorders>
            <w:vAlign w:val="bottom"/>
          </w:tcPr>
          <w:p w14:paraId="3188051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27.300</w:t>
            </w:r>
          </w:p>
        </w:tc>
        <w:tc>
          <w:tcPr>
            <w:tcW w:w="1137" w:type="dxa"/>
            <w:tcBorders>
              <w:top w:val="nil"/>
              <w:left w:val="double" w:sz="2" w:space="0" w:color="000000"/>
              <w:bottom w:val="nil"/>
              <w:right w:val="double" w:sz="2" w:space="0" w:color="000000"/>
            </w:tcBorders>
            <w:noWrap/>
            <w:vAlign w:val="bottom"/>
          </w:tcPr>
          <w:p w14:paraId="4A38F0B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32.050</w:t>
            </w:r>
          </w:p>
        </w:tc>
      </w:tr>
      <w:tr w:rsidR="00EE524B" w:rsidRPr="00EE524B" w14:paraId="50C36024"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6391479"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1242" w:type="dxa"/>
            <w:tcBorders>
              <w:top w:val="nil"/>
              <w:left w:val="double" w:sz="2" w:space="0" w:color="000000"/>
              <w:bottom w:val="nil"/>
              <w:right w:val="double" w:sz="2" w:space="0" w:color="000000"/>
            </w:tcBorders>
            <w:noWrap/>
            <w:vAlign w:val="bottom"/>
          </w:tcPr>
          <w:p w14:paraId="66D349F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21.750</w:t>
            </w:r>
          </w:p>
        </w:tc>
        <w:tc>
          <w:tcPr>
            <w:tcW w:w="1109" w:type="dxa"/>
            <w:tcBorders>
              <w:top w:val="nil"/>
              <w:left w:val="double" w:sz="2" w:space="0" w:color="000000"/>
              <w:bottom w:val="nil"/>
              <w:right w:val="double" w:sz="2" w:space="0" w:color="000000"/>
            </w:tcBorders>
            <w:noWrap/>
            <w:vAlign w:val="bottom"/>
          </w:tcPr>
          <w:p w14:paraId="52CA35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24.400</w:t>
            </w:r>
          </w:p>
        </w:tc>
        <w:tc>
          <w:tcPr>
            <w:tcW w:w="1118" w:type="dxa"/>
            <w:tcBorders>
              <w:top w:val="nil"/>
              <w:left w:val="double" w:sz="2" w:space="0" w:color="000000"/>
              <w:bottom w:val="nil"/>
              <w:right w:val="double" w:sz="2" w:space="0" w:color="000000"/>
            </w:tcBorders>
            <w:vAlign w:val="bottom"/>
          </w:tcPr>
          <w:p w14:paraId="3267812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26.650</w:t>
            </w:r>
          </w:p>
        </w:tc>
        <w:tc>
          <w:tcPr>
            <w:tcW w:w="1118" w:type="dxa"/>
            <w:tcBorders>
              <w:top w:val="nil"/>
              <w:left w:val="double" w:sz="2" w:space="0" w:color="000000"/>
              <w:bottom w:val="nil"/>
              <w:right w:val="double" w:sz="2" w:space="0" w:color="000000"/>
            </w:tcBorders>
            <w:vAlign w:val="bottom"/>
          </w:tcPr>
          <w:p w14:paraId="47D3762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27.300</w:t>
            </w:r>
          </w:p>
        </w:tc>
        <w:tc>
          <w:tcPr>
            <w:tcW w:w="1137" w:type="dxa"/>
            <w:tcBorders>
              <w:top w:val="nil"/>
              <w:left w:val="double" w:sz="2" w:space="0" w:color="000000"/>
              <w:bottom w:val="nil"/>
              <w:right w:val="double" w:sz="2" w:space="0" w:color="000000"/>
            </w:tcBorders>
            <w:noWrap/>
            <w:vAlign w:val="bottom"/>
          </w:tcPr>
          <w:p w14:paraId="1668E26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32.050</w:t>
            </w:r>
          </w:p>
        </w:tc>
      </w:tr>
      <w:tr w:rsidR="00EE524B" w:rsidRPr="00EE524B" w14:paraId="4078BF7F"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24C182C"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1242" w:type="dxa"/>
            <w:tcBorders>
              <w:top w:val="nil"/>
              <w:left w:val="double" w:sz="2" w:space="0" w:color="000000"/>
              <w:bottom w:val="nil"/>
              <w:right w:val="double" w:sz="2" w:space="0" w:color="000000"/>
            </w:tcBorders>
            <w:noWrap/>
            <w:vAlign w:val="bottom"/>
          </w:tcPr>
          <w:p w14:paraId="6C483AA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22.250</w:t>
            </w:r>
          </w:p>
        </w:tc>
        <w:tc>
          <w:tcPr>
            <w:tcW w:w="1109" w:type="dxa"/>
            <w:tcBorders>
              <w:top w:val="nil"/>
              <w:left w:val="double" w:sz="2" w:space="0" w:color="000000"/>
              <w:bottom w:val="nil"/>
              <w:right w:val="double" w:sz="2" w:space="0" w:color="000000"/>
            </w:tcBorders>
            <w:noWrap/>
            <w:vAlign w:val="bottom"/>
          </w:tcPr>
          <w:p w14:paraId="2A00183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c>
          <w:tcPr>
            <w:tcW w:w="1118" w:type="dxa"/>
            <w:tcBorders>
              <w:top w:val="nil"/>
              <w:left w:val="double" w:sz="2" w:space="0" w:color="000000"/>
              <w:bottom w:val="nil"/>
              <w:right w:val="double" w:sz="2" w:space="0" w:color="000000"/>
            </w:tcBorders>
            <w:vAlign w:val="bottom"/>
          </w:tcPr>
          <w:p w14:paraId="60AE3C0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27.450</w:t>
            </w:r>
          </w:p>
        </w:tc>
        <w:tc>
          <w:tcPr>
            <w:tcW w:w="1118" w:type="dxa"/>
            <w:tcBorders>
              <w:top w:val="nil"/>
              <w:left w:val="double" w:sz="2" w:space="0" w:color="000000"/>
              <w:bottom w:val="nil"/>
              <w:right w:val="double" w:sz="2" w:space="0" w:color="000000"/>
            </w:tcBorders>
            <w:vAlign w:val="bottom"/>
          </w:tcPr>
          <w:p w14:paraId="1741423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28.150</w:t>
            </w:r>
          </w:p>
        </w:tc>
        <w:tc>
          <w:tcPr>
            <w:tcW w:w="1137" w:type="dxa"/>
            <w:tcBorders>
              <w:top w:val="nil"/>
              <w:left w:val="double" w:sz="2" w:space="0" w:color="000000"/>
              <w:bottom w:val="nil"/>
              <w:right w:val="double" w:sz="2" w:space="0" w:color="000000"/>
            </w:tcBorders>
            <w:noWrap/>
            <w:vAlign w:val="bottom"/>
          </w:tcPr>
          <w:p w14:paraId="3D960CE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33.200</w:t>
            </w:r>
          </w:p>
        </w:tc>
      </w:tr>
      <w:tr w:rsidR="00EE524B" w:rsidRPr="00EE524B" w14:paraId="3111E9C8"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35747F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1242" w:type="dxa"/>
            <w:tcBorders>
              <w:top w:val="nil"/>
              <w:left w:val="double" w:sz="2" w:space="0" w:color="000000"/>
              <w:bottom w:val="nil"/>
              <w:right w:val="double" w:sz="2" w:space="0" w:color="000000"/>
            </w:tcBorders>
            <w:noWrap/>
            <w:vAlign w:val="bottom"/>
          </w:tcPr>
          <w:p w14:paraId="7670F75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22.250</w:t>
            </w:r>
          </w:p>
        </w:tc>
        <w:tc>
          <w:tcPr>
            <w:tcW w:w="1109" w:type="dxa"/>
            <w:tcBorders>
              <w:top w:val="nil"/>
              <w:left w:val="double" w:sz="2" w:space="0" w:color="000000"/>
              <w:bottom w:val="nil"/>
              <w:right w:val="double" w:sz="2" w:space="0" w:color="000000"/>
            </w:tcBorders>
            <w:noWrap/>
            <w:vAlign w:val="bottom"/>
          </w:tcPr>
          <w:p w14:paraId="66CCD2F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c>
          <w:tcPr>
            <w:tcW w:w="1118" w:type="dxa"/>
            <w:tcBorders>
              <w:top w:val="nil"/>
              <w:left w:val="double" w:sz="2" w:space="0" w:color="000000"/>
              <w:bottom w:val="nil"/>
              <w:right w:val="double" w:sz="2" w:space="0" w:color="000000"/>
            </w:tcBorders>
            <w:vAlign w:val="bottom"/>
          </w:tcPr>
          <w:p w14:paraId="5AC52C6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27.450</w:t>
            </w:r>
          </w:p>
        </w:tc>
        <w:tc>
          <w:tcPr>
            <w:tcW w:w="1118" w:type="dxa"/>
            <w:tcBorders>
              <w:top w:val="nil"/>
              <w:left w:val="double" w:sz="2" w:space="0" w:color="000000"/>
              <w:bottom w:val="nil"/>
              <w:right w:val="double" w:sz="2" w:space="0" w:color="000000"/>
            </w:tcBorders>
            <w:vAlign w:val="bottom"/>
          </w:tcPr>
          <w:p w14:paraId="59458F3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28.150</w:t>
            </w:r>
          </w:p>
        </w:tc>
        <w:tc>
          <w:tcPr>
            <w:tcW w:w="1137" w:type="dxa"/>
            <w:tcBorders>
              <w:top w:val="nil"/>
              <w:left w:val="double" w:sz="2" w:space="0" w:color="000000"/>
              <w:bottom w:val="nil"/>
              <w:right w:val="double" w:sz="2" w:space="0" w:color="000000"/>
            </w:tcBorders>
            <w:noWrap/>
            <w:vAlign w:val="bottom"/>
          </w:tcPr>
          <w:p w14:paraId="5C93E70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33.200</w:t>
            </w:r>
          </w:p>
        </w:tc>
      </w:tr>
      <w:tr w:rsidR="00EE524B" w:rsidRPr="00EE524B" w14:paraId="43D3AF22"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7425E06"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1242" w:type="dxa"/>
            <w:tcBorders>
              <w:top w:val="nil"/>
              <w:left w:val="double" w:sz="2" w:space="0" w:color="000000"/>
              <w:bottom w:val="nil"/>
              <w:right w:val="double" w:sz="2" w:space="0" w:color="000000"/>
            </w:tcBorders>
            <w:noWrap/>
            <w:vAlign w:val="bottom"/>
          </w:tcPr>
          <w:p w14:paraId="681DC0C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22.750</w:t>
            </w:r>
          </w:p>
        </w:tc>
        <w:tc>
          <w:tcPr>
            <w:tcW w:w="1109" w:type="dxa"/>
            <w:tcBorders>
              <w:top w:val="nil"/>
              <w:left w:val="double" w:sz="2" w:space="0" w:color="000000"/>
              <w:bottom w:val="nil"/>
              <w:right w:val="double" w:sz="2" w:space="0" w:color="000000"/>
            </w:tcBorders>
            <w:noWrap/>
            <w:vAlign w:val="bottom"/>
          </w:tcPr>
          <w:p w14:paraId="58797FC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25.650</w:t>
            </w:r>
          </w:p>
        </w:tc>
        <w:tc>
          <w:tcPr>
            <w:tcW w:w="1118" w:type="dxa"/>
            <w:tcBorders>
              <w:top w:val="nil"/>
              <w:left w:val="double" w:sz="2" w:space="0" w:color="000000"/>
              <w:bottom w:val="nil"/>
              <w:right w:val="double" w:sz="2" w:space="0" w:color="000000"/>
            </w:tcBorders>
            <w:vAlign w:val="bottom"/>
          </w:tcPr>
          <w:p w14:paraId="4827442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28.250</w:t>
            </w:r>
          </w:p>
        </w:tc>
        <w:tc>
          <w:tcPr>
            <w:tcW w:w="1118" w:type="dxa"/>
            <w:tcBorders>
              <w:top w:val="nil"/>
              <w:left w:val="double" w:sz="2" w:space="0" w:color="000000"/>
              <w:bottom w:val="nil"/>
              <w:right w:val="double" w:sz="2" w:space="0" w:color="000000"/>
            </w:tcBorders>
            <w:vAlign w:val="bottom"/>
          </w:tcPr>
          <w:p w14:paraId="256DECE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28.950</w:t>
            </w:r>
          </w:p>
        </w:tc>
        <w:tc>
          <w:tcPr>
            <w:tcW w:w="1137" w:type="dxa"/>
            <w:tcBorders>
              <w:top w:val="nil"/>
              <w:left w:val="double" w:sz="2" w:space="0" w:color="000000"/>
              <w:bottom w:val="nil"/>
              <w:right w:val="double" w:sz="2" w:space="0" w:color="000000"/>
            </w:tcBorders>
            <w:noWrap/>
            <w:vAlign w:val="bottom"/>
          </w:tcPr>
          <w:p w14:paraId="0526FD6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34.400</w:t>
            </w:r>
          </w:p>
        </w:tc>
      </w:tr>
      <w:tr w:rsidR="00EE524B" w:rsidRPr="00EE524B" w14:paraId="7BB29376" w14:textId="77777777" w:rsidTr="004B713E">
        <w:trPr>
          <w:trHeight w:val="315"/>
          <w:jc w:val="center"/>
        </w:trPr>
        <w:tc>
          <w:tcPr>
            <w:tcW w:w="1291" w:type="dxa"/>
            <w:tcBorders>
              <w:top w:val="nil"/>
              <w:left w:val="single" w:sz="12" w:space="0" w:color="auto"/>
              <w:right w:val="nil"/>
            </w:tcBorders>
            <w:shd w:val="clear" w:color="auto" w:fill="00A4A0"/>
            <w:noWrap/>
            <w:vAlign w:val="bottom"/>
          </w:tcPr>
          <w:p w14:paraId="2AF281F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1242" w:type="dxa"/>
            <w:tcBorders>
              <w:top w:val="nil"/>
              <w:left w:val="double" w:sz="2" w:space="0" w:color="000000"/>
              <w:bottom w:val="nil"/>
              <w:right w:val="double" w:sz="2" w:space="0" w:color="000000"/>
            </w:tcBorders>
            <w:noWrap/>
            <w:vAlign w:val="bottom"/>
          </w:tcPr>
          <w:p w14:paraId="3470E00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22.750</w:t>
            </w:r>
          </w:p>
        </w:tc>
        <w:tc>
          <w:tcPr>
            <w:tcW w:w="1109" w:type="dxa"/>
            <w:tcBorders>
              <w:top w:val="nil"/>
              <w:left w:val="double" w:sz="2" w:space="0" w:color="000000"/>
              <w:bottom w:val="nil"/>
              <w:right w:val="double" w:sz="2" w:space="0" w:color="000000"/>
            </w:tcBorders>
            <w:noWrap/>
            <w:vAlign w:val="bottom"/>
          </w:tcPr>
          <w:p w14:paraId="694F840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25.650</w:t>
            </w:r>
          </w:p>
        </w:tc>
        <w:tc>
          <w:tcPr>
            <w:tcW w:w="1118" w:type="dxa"/>
            <w:tcBorders>
              <w:top w:val="nil"/>
              <w:left w:val="double" w:sz="2" w:space="0" w:color="000000"/>
              <w:bottom w:val="nil"/>
              <w:right w:val="double" w:sz="2" w:space="0" w:color="000000"/>
            </w:tcBorders>
            <w:vAlign w:val="bottom"/>
          </w:tcPr>
          <w:p w14:paraId="2A89A4D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28.250</w:t>
            </w:r>
          </w:p>
        </w:tc>
        <w:tc>
          <w:tcPr>
            <w:tcW w:w="1118" w:type="dxa"/>
            <w:tcBorders>
              <w:top w:val="nil"/>
              <w:left w:val="double" w:sz="2" w:space="0" w:color="000000"/>
              <w:bottom w:val="nil"/>
              <w:right w:val="double" w:sz="2" w:space="0" w:color="000000"/>
            </w:tcBorders>
            <w:vAlign w:val="bottom"/>
          </w:tcPr>
          <w:p w14:paraId="7D8595D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28.950</w:t>
            </w:r>
          </w:p>
        </w:tc>
        <w:tc>
          <w:tcPr>
            <w:tcW w:w="1137" w:type="dxa"/>
            <w:tcBorders>
              <w:top w:val="nil"/>
              <w:left w:val="double" w:sz="2" w:space="0" w:color="000000"/>
              <w:bottom w:val="nil"/>
              <w:right w:val="double" w:sz="2" w:space="0" w:color="000000"/>
            </w:tcBorders>
            <w:noWrap/>
            <w:vAlign w:val="bottom"/>
          </w:tcPr>
          <w:p w14:paraId="08D2026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34.400</w:t>
            </w:r>
          </w:p>
        </w:tc>
      </w:tr>
      <w:tr w:rsidR="00EE524B" w:rsidRPr="00EE524B" w14:paraId="0A11845E" w14:textId="77777777" w:rsidTr="004B713E">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0CD00D9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1242" w:type="dxa"/>
            <w:tcBorders>
              <w:top w:val="nil"/>
              <w:left w:val="double" w:sz="2" w:space="0" w:color="000000"/>
              <w:bottom w:val="single" w:sz="12" w:space="0" w:color="auto"/>
              <w:right w:val="double" w:sz="2" w:space="0" w:color="000000"/>
            </w:tcBorders>
            <w:noWrap/>
            <w:vAlign w:val="bottom"/>
          </w:tcPr>
          <w:p w14:paraId="24A6B0F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23.350</w:t>
            </w:r>
          </w:p>
        </w:tc>
        <w:tc>
          <w:tcPr>
            <w:tcW w:w="1109" w:type="dxa"/>
            <w:tcBorders>
              <w:top w:val="nil"/>
              <w:left w:val="double" w:sz="2" w:space="0" w:color="000000"/>
              <w:bottom w:val="single" w:sz="12" w:space="0" w:color="auto"/>
              <w:right w:val="double" w:sz="2" w:space="0" w:color="000000"/>
            </w:tcBorders>
            <w:noWrap/>
            <w:vAlign w:val="bottom"/>
          </w:tcPr>
          <w:p w14:paraId="29E02D1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26.450</w:t>
            </w:r>
          </w:p>
        </w:tc>
        <w:tc>
          <w:tcPr>
            <w:tcW w:w="1118" w:type="dxa"/>
            <w:tcBorders>
              <w:top w:val="nil"/>
              <w:left w:val="double" w:sz="2" w:space="0" w:color="000000"/>
              <w:bottom w:val="single" w:sz="12" w:space="0" w:color="auto"/>
              <w:right w:val="double" w:sz="2" w:space="0" w:color="000000"/>
            </w:tcBorders>
            <w:vAlign w:val="bottom"/>
          </w:tcPr>
          <w:p w14:paraId="182F26D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29.150</w:t>
            </w:r>
          </w:p>
        </w:tc>
        <w:tc>
          <w:tcPr>
            <w:tcW w:w="1118" w:type="dxa"/>
            <w:tcBorders>
              <w:top w:val="nil"/>
              <w:left w:val="double" w:sz="2" w:space="0" w:color="000000"/>
              <w:bottom w:val="single" w:sz="12" w:space="0" w:color="auto"/>
              <w:right w:val="double" w:sz="2" w:space="0" w:color="000000"/>
            </w:tcBorders>
            <w:vAlign w:val="bottom"/>
          </w:tcPr>
          <w:p w14:paraId="63F1211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29.750</w:t>
            </w:r>
          </w:p>
        </w:tc>
        <w:tc>
          <w:tcPr>
            <w:tcW w:w="1137" w:type="dxa"/>
            <w:tcBorders>
              <w:top w:val="nil"/>
              <w:left w:val="double" w:sz="2" w:space="0" w:color="000000"/>
              <w:bottom w:val="single" w:sz="12" w:space="0" w:color="auto"/>
              <w:right w:val="double" w:sz="2" w:space="0" w:color="000000"/>
            </w:tcBorders>
            <w:noWrap/>
            <w:vAlign w:val="bottom"/>
          </w:tcPr>
          <w:p w14:paraId="348FC1F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35.600</w:t>
            </w:r>
          </w:p>
        </w:tc>
      </w:tr>
    </w:tbl>
    <w:p w14:paraId="5D0FB6E1" w14:textId="77777777" w:rsidR="00EE524B" w:rsidRPr="00EE524B" w:rsidRDefault="00EE524B" w:rsidP="00EE524B">
      <w:pPr>
        <w:tabs>
          <w:tab w:val="left" w:pos="5625"/>
        </w:tabs>
        <w:spacing w:before="120" w:after="200" w:line="240" w:lineRule="auto"/>
        <w:jc w:val="both"/>
        <w:rPr>
          <w:rFonts w:ascii="Calibri Light" w:eastAsia="Times New Roman" w:hAnsi="Calibri Light" w:cs="Calibri Light"/>
          <w:kern w:val="0"/>
          <w:sz w:val="20"/>
          <w:szCs w:val="20"/>
          <w14:ligatures w14:val="none"/>
        </w:rPr>
      </w:pPr>
    </w:p>
    <w:p w14:paraId="3EE7C070" w14:textId="77777777" w:rsidR="00EE524B" w:rsidRPr="00EE524B" w:rsidRDefault="00EE524B" w:rsidP="00EE524B">
      <w:pPr>
        <w:spacing w:line="259" w:lineRule="auto"/>
        <w:rPr>
          <w:rFonts w:ascii="Calibri Light" w:eastAsia="Times New Roman" w:hAnsi="Calibri Light" w:cs="Calibri Light"/>
          <w:kern w:val="0"/>
          <w:sz w:val="20"/>
          <w:szCs w:val="20"/>
          <w14:ligatures w14:val="none"/>
        </w:rPr>
      </w:pPr>
      <w:r w:rsidRPr="00EE524B">
        <w:rPr>
          <w:rFonts w:ascii="Calibri Light" w:eastAsia="Times New Roman" w:hAnsi="Calibri Light" w:cs="Calibri Light"/>
          <w:kern w:val="0"/>
          <w:sz w:val="20"/>
          <w:szCs w:val="20"/>
          <w14:ligatures w14:val="none"/>
        </w:rPr>
        <w:br w:type="page"/>
      </w:r>
    </w:p>
    <w:p w14:paraId="5BCE5556" w14:textId="77777777" w:rsidR="00EE524B" w:rsidRPr="00EE524B" w:rsidRDefault="00EE524B" w:rsidP="00EE524B">
      <w:pPr>
        <w:spacing w:line="259" w:lineRule="auto"/>
        <w:rPr>
          <w:rFonts w:ascii="Calibri Light" w:eastAsia="Times New Roman" w:hAnsi="Calibri Light" w:cs="Calibri Light"/>
          <w:b/>
          <w:bCs/>
          <w:kern w:val="0"/>
          <w:sz w:val="20"/>
          <w:szCs w:val="20"/>
          <w14:ligatures w14:val="none"/>
        </w:rPr>
      </w:pPr>
      <w:r w:rsidRPr="00EE524B">
        <w:rPr>
          <w:rFonts w:ascii="Calibri Light" w:eastAsia="Times New Roman" w:hAnsi="Calibri Light" w:cs="Calibri Light"/>
          <w:b/>
          <w:bCs/>
          <w:kern w:val="0"/>
          <w:sz w:val="20"/>
          <w:szCs w:val="20"/>
          <w14:ligatures w14:val="none"/>
        </w:rPr>
        <w:t xml:space="preserve">Bibliotheekdeskundige (B1-3)  -  Hoofdbibliothecaris (B4-5) </w:t>
      </w:r>
    </w:p>
    <w:p w14:paraId="15ACBD7B" w14:textId="77777777" w:rsidR="00EE524B" w:rsidRPr="00EE524B" w:rsidRDefault="00EE524B" w:rsidP="00EE524B">
      <w:pPr>
        <w:spacing w:line="259" w:lineRule="auto"/>
        <w:rPr>
          <w:rFonts w:ascii="Calibri Light" w:eastAsia="Times New Roman" w:hAnsi="Calibri Light" w:cs="Calibri Light"/>
          <w:kern w:val="0"/>
          <w:sz w:val="20"/>
          <w:szCs w:val="20"/>
          <w14:ligatures w14:val="none"/>
        </w:rPr>
      </w:pPr>
    </w:p>
    <w:tbl>
      <w:tblPr>
        <w:tblW w:w="6996"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tblGrid>
      <w:tr w:rsidR="00EE524B" w:rsidRPr="00EE524B" w14:paraId="155504ED" w14:textId="77777777" w:rsidTr="004B713E">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1EEDC71E" w14:textId="77777777" w:rsidR="00EE524B" w:rsidRPr="00EE524B" w:rsidRDefault="00EE524B" w:rsidP="00EE524B">
            <w:pPr>
              <w:spacing w:after="0" w:line="240" w:lineRule="auto"/>
              <w:ind w:left="-212" w:right="81"/>
              <w:jc w:val="right"/>
              <w:rPr>
                <w:rFonts w:ascii="Calibri Light" w:eastAsia="Times New Roman" w:hAnsi="Calibri Light" w:cs="Calibri Light"/>
                <w:b/>
                <w:bCs/>
                <w:color w:val="FFFFFF"/>
                <w:kern w:val="0"/>
                <w:sz w:val="22"/>
                <w:szCs w:val="22"/>
                <w:lang w:val="fr-FR" w:eastAsia="nl-NL"/>
                <w14:ligatures w14:val="none"/>
              </w:rPr>
            </w:pPr>
            <w:proofErr w:type="spellStart"/>
            <w:r w:rsidRPr="00EE524B">
              <w:rPr>
                <w:rFonts w:ascii="Calibri Light" w:eastAsia="Times New Roman" w:hAnsi="Calibri Light" w:cs="Calibri Light"/>
                <w:b/>
                <w:bCs/>
                <w:color w:val="FFFFFF"/>
                <w:kern w:val="0"/>
                <w:sz w:val="22"/>
                <w:szCs w:val="22"/>
                <w:lang w:val="fr-FR" w:eastAsia="nl-NL"/>
                <w14:ligatures w14:val="none"/>
              </w:rPr>
              <w:t>salaris</w:t>
            </w:r>
            <w:proofErr w:type="spellEnd"/>
            <w:r w:rsidRPr="00EE524B">
              <w:rPr>
                <w:rFonts w:ascii="Calibri Light" w:eastAsia="Times New Roman" w:hAnsi="Calibri Light" w:cs="Calibri Light"/>
                <w:b/>
                <w:bCs/>
                <w:color w:val="FFFFFF"/>
                <w:kern w:val="0"/>
                <w:sz w:val="22"/>
                <w:szCs w:val="22"/>
                <w:lang w:val="fr-FR" w:eastAsia="nl-NL"/>
                <w14:ligatures w14:val="none"/>
              </w:rPr>
              <w:t>-</w:t>
            </w:r>
          </w:p>
          <w:p w14:paraId="22FC7C8D" w14:textId="77777777" w:rsidR="00EE524B" w:rsidRPr="00EE524B" w:rsidRDefault="00EE524B" w:rsidP="00EE524B">
            <w:pPr>
              <w:spacing w:after="0" w:line="240" w:lineRule="auto"/>
              <w:ind w:left="-212" w:right="8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4B42FEF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643C5073"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78E73C3E"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59FF0903"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2809A6E9"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B5</w:t>
            </w:r>
          </w:p>
        </w:tc>
      </w:tr>
      <w:tr w:rsidR="00EE524B" w:rsidRPr="00EE524B" w14:paraId="3F16866D" w14:textId="77777777" w:rsidTr="004B713E">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79AAA820"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Minimum</w:t>
            </w:r>
          </w:p>
        </w:tc>
        <w:tc>
          <w:tcPr>
            <w:tcW w:w="1242" w:type="dxa"/>
            <w:tcBorders>
              <w:top w:val="double" w:sz="6" w:space="0" w:color="auto"/>
              <w:left w:val="double" w:sz="6" w:space="0" w:color="auto"/>
              <w:bottom w:val="nil"/>
              <w:right w:val="double" w:sz="6" w:space="0" w:color="auto"/>
            </w:tcBorders>
            <w:noWrap/>
            <w:vAlign w:val="bottom"/>
          </w:tcPr>
          <w:p w14:paraId="2300BE0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17.300</w:t>
            </w:r>
          </w:p>
        </w:tc>
        <w:tc>
          <w:tcPr>
            <w:tcW w:w="1109" w:type="dxa"/>
            <w:tcBorders>
              <w:top w:val="double" w:sz="6" w:space="0" w:color="auto"/>
              <w:left w:val="nil"/>
              <w:bottom w:val="nil"/>
              <w:right w:val="double" w:sz="6" w:space="0" w:color="auto"/>
            </w:tcBorders>
            <w:noWrap/>
            <w:vAlign w:val="bottom"/>
          </w:tcPr>
          <w:p w14:paraId="6E86C35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18.850</w:t>
            </w:r>
          </w:p>
        </w:tc>
        <w:tc>
          <w:tcPr>
            <w:tcW w:w="1118" w:type="dxa"/>
            <w:tcBorders>
              <w:top w:val="double" w:sz="6" w:space="0" w:color="auto"/>
              <w:left w:val="double" w:sz="4" w:space="0" w:color="auto"/>
              <w:right w:val="double" w:sz="6" w:space="0" w:color="auto"/>
            </w:tcBorders>
            <w:vAlign w:val="bottom"/>
          </w:tcPr>
          <w:p w14:paraId="4300042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19.550</w:t>
            </w:r>
          </w:p>
        </w:tc>
        <w:tc>
          <w:tcPr>
            <w:tcW w:w="1118" w:type="dxa"/>
            <w:tcBorders>
              <w:top w:val="double" w:sz="6" w:space="0" w:color="auto"/>
              <w:left w:val="double" w:sz="6" w:space="0" w:color="auto"/>
              <w:bottom w:val="nil"/>
              <w:right w:val="double" w:sz="6" w:space="0" w:color="auto"/>
            </w:tcBorders>
            <w:vAlign w:val="bottom"/>
          </w:tcPr>
          <w:p w14:paraId="72ABD3E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19.950</w:t>
            </w:r>
          </w:p>
        </w:tc>
        <w:tc>
          <w:tcPr>
            <w:tcW w:w="1118" w:type="dxa"/>
            <w:tcBorders>
              <w:top w:val="double" w:sz="6" w:space="0" w:color="auto"/>
              <w:left w:val="nil"/>
              <w:bottom w:val="nil"/>
              <w:right w:val="single" w:sz="12" w:space="0" w:color="auto"/>
            </w:tcBorders>
            <w:noWrap/>
            <w:vAlign w:val="bottom"/>
          </w:tcPr>
          <w:p w14:paraId="44EC7A2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en-US" w:eastAsia="nl-NL"/>
                <w14:ligatures w14:val="none"/>
              </w:rPr>
            </w:pPr>
            <w:r w:rsidRPr="00EE524B">
              <w:rPr>
                <w:rFonts w:ascii="Calibri Light" w:eastAsia="Times New Roman" w:hAnsi="Calibri Light" w:cs="Calibri Light"/>
                <w:bCs/>
                <w:kern w:val="0"/>
                <w:sz w:val="20"/>
                <w:szCs w:val="20"/>
                <w:lang w:val="en-US" w:eastAsia="nl-NL"/>
                <w14:ligatures w14:val="none"/>
              </w:rPr>
              <w:t>21.400</w:t>
            </w:r>
          </w:p>
        </w:tc>
      </w:tr>
      <w:tr w:rsidR="00EE524B" w:rsidRPr="00EE524B" w14:paraId="09700474" w14:textId="77777777" w:rsidTr="004B713E">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5E2FEB26"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en-US" w:eastAsia="nl-NL"/>
                <w14:ligatures w14:val="none"/>
              </w:rPr>
            </w:pPr>
            <w:r w:rsidRPr="00EE524B">
              <w:rPr>
                <w:rFonts w:ascii="Calibri Light" w:eastAsia="Times New Roman" w:hAnsi="Calibri Light" w:cs="Calibri Light"/>
                <w:b/>
                <w:bCs/>
                <w:color w:val="FFFFFF"/>
                <w:kern w:val="0"/>
                <w:sz w:val="22"/>
                <w:szCs w:val="22"/>
                <w:lang w:val="en-US" w:eastAsia="nl-NL"/>
                <w14:ligatures w14:val="none"/>
              </w:rPr>
              <w:t>Maximum</w:t>
            </w:r>
          </w:p>
        </w:tc>
        <w:tc>
          <w:tcPr>
            <w:tcW w:w="1242" w:type="dxa"/>
            <w:tcBorders>
              <w:top w:val="nil"/>
              <w:left w:val="double" w:sz="6" w:space="0" w:color="auto"/>
              <w:bottom w:val="dotDotDash" w:sz="8" w:space="0" w:color="auto"/>
              <w:right w:val="double" w:sz="6" w:space="0" w:color="auto"/>
            </w:tcBorders>
            <w:noWrap/>
            <w:vAlign w:val="bottom"/>
          </w:tcPr>
          <w:p w14:paraId="6F5CEBB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23.350</w:t>
            </w:r>
          </w:p>
        </w:tc>
        <w:tc>
          <w:tcPr>
            <w:tcW w:w="1109" w:type="dxa"/>
            <w:tcBorders>
              <w:top w:val="nil"/>
              <w:left w:val="nil"/>
              <w:bottom w:val="dotDotDash" w:sz="8" w:space="0" w:color="auto"/>
              <w:right w:val="double" w:sz="6" w:space="0" w:color="auto"/>
            </w:tcBorders>
            <w:noWrap/>
            <w:vAlign w:val="bottom"/>
          </w:tcPr>
          <w:p w14:paraId="5ACACBC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26.450</w:t>
            </w:r>
          </w:p>
        </w:tc>
        <w:tc>
          <w:tcPr>
            <w:tcW w:w="1118" w:type="dxa"/>
            <w:tcBorders>
              <w:top w:val="nil"/>
              <w:left w:val="double" w:sz="4" w:space="0" w:color="auto"/>
              <w:bottom w:val="dotDotDash" w:sz="4" w:space="0" w:color="auto"/>
              <w:right w:val="double" w:sz="6" w:space="0" w:color="auto"/>
            </w:tcBorders>
            <w:vAlign w:val="bottom"/>
          </w:tcPr>
          <w:p w14:paraId="30F963E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29.150</w:t>
            </w:r>
          </w:p>
        </w:tc>
        <w:tc>
          <w:tcPr>
            <w:tcW w:w="1118" w:type="dxa"/>
            <w:tcBorders>
              <w:top w:val="nil"/>
              <w:left w:val="double" w:sz="6" w:space="0" w:color="auto"/>
              <w:bottom w:val="dotDotDash" w:sz="8" w:space="0" w:color="auto"/>
              <w:right w:val="double" w:sz="6" w:space="0" w:color="auto"/>
            </w:tcBorders>
            <w:vAlign w:val="bottom"/>
          </w:tcPr>
          <w:p w14:paraId="6A7A1BA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29.750</w:t>
            </w:r>
          </w:p>
        </w:tc>
        <w:tc>
          <w:tcPr>
            <w:tcW w:w="1118" w:type="dxa"/>
            <w:tcBorders>
              <w:top w:val="nil"/>
              <w:left w:val="nil"/>
              <w:bottom w:val="dotDotDash" w:sz="8" w:space="0" w:color="auto"/>
              <w:right w:val="single" w:sz="12" w:space="0" w:color="auto"/>
            </w:tcBorders>
            <w:noWrap/>
            <w:vAlign w:val="bottom"/>
          </w:tcPr>
          <w:p w14:paraId="6984099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32.500</w:t>
            </w:r>
          </w:p>
        </w:tc>
      </w:tr>
      <w:tr w:rsidR="00EE524B" w:rsidRPr="00EE524B" w14:paraId="4AC98A59"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9678486"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Verhoging</w:t>
            </w:r>
          </w:p>
        </w:tc>
        <w:tc>
          <w:tcPr>
            <w:tcW w:w="1242" w:type="dxa"/>
            <w:tcBorders>
              <w:top w:val="nil"/>
              <w:left w:val="double" w:sz="6" w:space="0" w:color="auto"/>
              <w:bottom w:val="nil"/>
              <w:right w:val="double" w:sz="6" w:space="0" w:color="auto"/>
            </w:tcBorders>
            <w:noWrap/>
            <w:vAlign w:val="bottom"/>
          </w:tcPr>
          <w:p w14:paraId="0353CCD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1x1x500</w:t>
            </w:r>
          </w:p>
        </w:tc>
        <w:tc>
          <w:tcPr>
            <w:tcW w:w="1109" w:type="dxa"/>
            <w:tcBorders>
              <w:top w:val="nil"/>
              <w:left w:val="nil"/>
              <w:bottom w:val="nil"/>
              <w:right w:val="double" w:sz="6" w:space="0" w:color="auto"/>
            </w:tcBorders>
            <w:noWrap/>
            <w:vAlign w:val="bottom"/>
          </w:tcPr>
          <w:p w14:paraId="40E71F5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1x1x600</w:t>
            </w:r>
          </w:p>
        </w:tc>
        <w:tc>
          <w:tcPr>
            <w:tcW w:w="1118" w:type="dxa"/>
            <w:tcBorders>
              <w:top w:val="dotDotDash" w:sz="4" w:space="0" w:color="auto"/>
              <w:left w:val="double" w:sz="4" w:space="0" w:color="auto"/>
              <w:bottom w:val="nil"/>
              <w:right w:val="double" w:sz="6" w:space="0" w:color="auto"/>
            </w:tcBorders>
            <w:vAlign w:val="bottom"/>
          </w:tcPr>
          <w:p w14:paraId="7DAB0DE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1x1x800</w:t>
            </w:r>
          </w:p>
        </w:tc>
        <w:tc>
          <w:tcPr>
            <w:tcW w:w="1118" w:type="dxa"/>
            <w:tcBorders>
              <w:top w:val="nil"/>
              <w:left w:val="double" w:sz="6" w:space="0" w:color="auto"/>
              <w:bottom w:val="nil"/>
              <w:right w:val="double" w:sz="6" w:space="0" w:color="auto"/>
            </w:tcBorders>
            <w:vAlign w:val="bottom"/>
          </w:tcPr>
          <w:p w14:paraId="26411C9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1x1x800</w:t>
            </w:r>
          </w:p>
        </w:tc>
        <w:tc>
          <w:tcPr>
            <w:tcW w:w="1118" w:type="dxa"/>
            <w:tcBorders>
              <w:top w:val="nil"/>
              <w:left w:val="nil"/>
              <w:bottom w:val="nil"/>
              <w:right w:val="single" w:sz="12" w:space="0" w:color="auto"/>
            </w:tcBorders>
            <w:noWrap/>
            <w:vAlign w:val="bottom"/>
          </w:tcPr>
          <w:p w14:paraId="2AF3171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1x1x900</w:t>
            </w:r>
          </w:p>
        </w:tc>
      </w:tr>
      <w:tr w:rsidR="00EE524B" w:rsidRPr="00EE524B" w14:paraId="6F80431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0CD4CA1"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4F017D3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5x2x500</w:t>
            </w:r>
          </w:p>
        </w:tc>
        <w:tc>
          <w:tcPr>
            <w:tcW w:w="1109" w:type="dxa"/>
            <w:tcBorders>
              <w:top w:val="nil"/>
              <w:left w:val="nil"/>
              <w:bottom w:val="nil"/>
              <w:right w:val="double" w:sz="6" w:space="0" w:color="auto"/>
            </w:tcBorders>
            <w:noWrap/>
            <w:vAlign w:val="bottom"/>
          </w:tcPr>
          <w:p w14:paraId="072DF18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double" w:sz="4" w:space="0" w:color="auto"/>
              <w:bottom w:val="nil"/>
              <w:right w:val="double" w:sz="6" w:space="0" w:color="auto"/>
            </w:tcBorders>
            <w:vAlign w:val="bottom"/>
          </w:tcPr>
          <w:p w14:paraId="0897077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1x2x750</w:t>
            </w:r>
          </w:p>
        </w:tc>
        <w:tc>
          <w:tcPr>
            <w:tcW w:w="1118" w:type="dxa"/>
            <w:tcBorders>
              <w:top w:val="nil"/>
              <w:left w:val="double" w:sz="6" w:space="0" w:color="auto"/>
              <w:bottom w:val="nil"/>
              <w:right w:val="double" w:sz="6" w:space="0" w:color="auto"/>
            </w:tcBorders>
            <w:vAlign w:val="bottom"/>
          </w:tcPr>
          <w:p w14:paraId="2505D75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18" w:type="dxa"/>
            <w:tcBorders>
              <w:top w:val="nil"/>
              <w:left w:val="nil"/>
              <w:bottom w:val="nil"/>
              <w:right w:val="single" w:sz="12" w:space="0" w:color="auto"/>
            </w:tcBorders>
            <w:noWrap/>
            <w:vAlign w:val="bottom"/>
          </w:tcPr>
          <w:p w14:paraId="6C2200A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1x2x950</w:t>
            </w:r>
          </w:p>
        </w:tc>
      </w:tr>
      <w:tr w:rsidR="00EE524B" w:rsidRPr="00EE524B" w14:paraId="170C11D4"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69B82C8"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36F5050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1x2x450</w:t>
            </w:r>
          </w:p>
        </w:tc>
        <w:tc>
          <w:tcPr>
            <w:tcW w:w="1109" w:type="dxa"/>
            <w:tcBorders>
              <w:top w:val="nil"/>
              <w:left w:val="nil"/>
              <w:bottom w:val="nil"/>
              <w:right w:val="double" w:sz="6" w:space="0" w:color="auto"/>
            </w:tcBorders>
            <w:noWrap/>
            <w:vAlign w:val="bottom"/>
          </w:tcPr>
          <w:p w14:paraId="70CDC2B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118" w:type="dxa"/>
            <w:tcBorders>
              <w:top w:val="nil"/>
              <w:left w:val="double" w:sz="4" w:space="0" w:color="auto"/>
              <w:bottom w:val="nil"/>
              <w:right w:val="double" w:sz="6" w:space="0" w:color="auto"/>
            </w:tcBorders>
            <w:vAlign w:val="bottom"/>
          </w:tcPr>
          <w:p w14:paraId="20B4C28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6x2x800</w:t>
            </w:r>
          </w:p>
        </w:tc>
        <w:tc>
          <w:tcPr>
            <w:tcW w:w="1118" w:type="dxa"/>
            <w:tcBorders>
              <w:top w:val="nil"/>
              <w:left w:val="double" w:sz="6" w:space="0" w:color="auto"/>
              <w:bottom w:val="nil"/>
              <w:right w:val="double" w:sz="6" w:space="0" w:color="auto"/>
            </w:tcBorders>
            <w:vAlign w:val="bottom"/>
          </w:tcPr>
          <w:p w14:paraId="51975DE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1x2x800</w:t>
            </w:r>
          </w:p>
        </w:tc>
        <w:tc>
          <w:tcPr>
            <w:tcW w:w="1118" w:type="dxa"/>
            <w:tcBorders>
              <w:top w:val="nil"/>
              <w:left w:val="nil"/>
              <w:bottom w:val="nil"/>
              <w:right w:val="single" w:sz="12" w:space="0" w:color="auto"/>
            </w:tcBorders>
            <w:noWrap/>
            <w:vAlign w:val="bottom"/>
          </w:tcPr>
          <w:p w14:paraId="36F95A5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2x2x900</w:t>
            </w:r>
          </w:p>
        </w:tc>
      </w:tr>
      <w:tr w:rsidR="00EE524B" w:rsidRPr="00EE524B" w14:paraId="05A6EA1D"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4514B168"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45E6AFE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4x2x500</w:t>
            </w:r>
          </w:p>
        </w:tc>
        <w:tc>
          <w:tcPr>
            <w:tcW w:w="1109" w:type="dxa"/>
            <w:tcBorders>
              <w:top w:val="nil"/>
              <w:left w:val="nil"/>
              <w:bottom w:val="nil"/>
              <w:right w:val="double" w:sz="6" w:space="0" w:color="auto"/>
            </w:tcBorders>
            <w:noWrap/>
            <w:vAlign w:val="bottom"/>
          </w:tcPr>
          <w:p w14:paraId="3DF6476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double" w:sz="4" w:space="0" w:color="auto"/>
              <w:bottom w:val="nil"/>
              <w:right w:val="double" w:sz="6" w:space="0" w:color="auto"/>
            </w:tcBorders>
            <w:vAlign w:val="bottom"/>
          </w:tcPr>
          <w:p w14:paraId="2C1EB74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1x2x750</w:t>
            </w:r>
          </w:p>
        </w:tc>
        <w:tc>
          <w:tcPr>
            <w:tcW w:w="1118" w:type="dxa"/>
            <w:tcBorders>
              <w:top w:val="nil"/>
              <w:left w:val="double" w:sz="6" w:space="0" w:color="auto"/>
              <w:bottom w:val="nil"/>
              <w:right w:val="double" w:sz="6" w:space="0" w:color="auto"/>
            </w:tcBorders>
            <w:vAlign w:val="bottom"/>
          </w:tcPr>
          <w:p w14:paraId="316AE03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18" w:type="dxa"/>
            <w:tcBorders>
              <w:top w:val="nil"/>
              <w:left w:val="nil"/>
              <w:bottom w:val="nil"/>
              <w:right w:val="single" w:sz="12" w:space="0" w:color="auto"/>
            </w:tcBorders>
            <w:noWrap/>
            <w:vAlign w:val="bottom"/>
          </w:tcPr>
          <w:p w14:paraId="6C2940C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1x2x950</w:t>
            </w:r>
          </w:p>
        </w:tc>
      </w:tr>
      <w:tr w:rsidR="00EE524B" w:rsidRPr="00EE524B" w14:paraId="791D5BE0"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6F700983"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3829E28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109" w:type="dxa"/>
            <w:tcBorders>
              <w:top w:val="nil"/>
              <w:left w:val="nil"/>
              <w:bottom w:val="nil"/>
              <w:right w:val="double" w:sz="6" w:space="0" w:color="auto"/>
            </w:tcBorders>
            <w:noWrap/>
            <w:vAlign w:val="bottom"/>
          </w:tcPr>
          <w:p w14:paraId="39E3F2F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118" w:type="dxa"/>
            <w:tcBorders>
              <w:top w:val="nil"/>
              <w:left w:val="double" w:sz="4" w:space="0" w:color="auto"/>
              <w:bottom w:val="nil"/>
              <w:right w:val="double" w:sz="6" w:space="0" w:color="auto"/>
            </w:tcBorders>
            <w:vAlign w:val="bottom"/>
          </w:tcPr>
          <w:p w14:paraId="78EBCD3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18" w:type="dxa"/>
            <w:tcBorders>
              <w:top w:val="nil"/>
              <w:left w:val="double" w:sz="6" w:space="0" w:color="auto"/>
              <w:bottom w:val="nil"/>
              <w:right w:val="double" w:sz="6" w:space="0" w:color="auto"/>
            </w:tcBorders>
            <w:vAlign w:val="bottom"/>
          </w:tcPr>
          <w:p w14:paraId="092D4DC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18" w:type="dxa"/>
            <w:tcBorders>
              <w:top w:val="nil"/>
              <w:left w:val="nil"/>
              <w:bottom w:val="nil"/>
              <w:right w:val="single" w:sz="12" w:space="0" w:color="auto"/>
            </w:tcBorders>
            <w:noWrap/>
            <w:vAlign w:val="bottom"/>
          </w:tcPr>
          <w:p w14:paraId="2A0E13E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2x2x900</w:t>
            </w:r>
          </w:p>
        </w:tc>
      </w:tr>
      <w:tr w:rsidR="00EE524B" w:rsidRPr="00EE524B" w14:paraId="62242246"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65AA8F7"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0F11110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1CC718C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double" w:sz="4" w:space="0" w:color="auto"/>
              <w:bottom w:val="nil"/>
              <w:right w:val="double" w:sz="6" w:space="0" w:color="auto"/>
            </w:tcBorders>
            <w:vAlign w:val="bottom"/>
          </w:tcPr>
          <w:p w14:paraId="1D0E5EF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1x2x900</w:t>
            </w:r>
          </w:p>
        </w:tc>
        <w:tc>
          <w:tcPr>
            <w:tcW w:w="1118" w:type="dxa"/>
            <w:tcBorders>
              <w:top w:val="nil"/>
              <w:left w:val="double" w:sz="6" w:space="0" w:color="auto"/>
              <w:bottom w:val="nil"/>
              <w:right w:val="double" w:sz="6" w:space="0" w:color="auto"/>
            </w:tcBorders>
            <w:vAlign w:val="bottom"/>
          </w:tcPr>
          <w:p w14:paraId="4B5DE6F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18" w:type="dxa"/>
            <w:tcBorders>
              <w:top w:val="nil"/>
              <w:left w:val="nil"/>
              <w:bottom w:val="nil"/>
              <w:right w:val="single" w:sz="12" w:space="0" w:color="auto"/>
            </w:tcBorders>
            <w:noWrap/>
            <w:vAlign w:val="bottom"/>
          </w:tcPr>
          <w:p w14:paraId="6C71BB1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1x2x950</w:t>
            </w:r>
          </w:p>
        </w:tc>
      </w:tr>
      <w:tr w:rsidR="00EE524B" w:rsidRPr="00EE524B" w14:paraId="5B7B21B0"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F43B012"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02C677D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12EF0EC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118" w:type="dxa"/>
            <w:tcBorders>
              <w:top w:val="nil"/>
              <w:left w:val="nil"/>
              <w:bottom w:val="nil"/>
              <w:right w:val="double" w:sz="4" w:space="0" w:color="auto"/>
            </w:tcBorders>
            <w:vAlign w:val="bottom"/>
          </w:tcPr>
          <w:p w14:paraId="781796B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6" w:space="0" w:color="auto"/>
              <w:bottom w:val="nil"/>
              <w:right w:val="double" w:sz="6" w:space="0" w:color="auto"/>
            </w:tcBorders>
            <w:vAlign w:val="bottom"/>
          </w:tcPr>
          <w:p w14:paraId="3BFD6C2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18" w:type="dxa"/>
            <w:tcBorders>
              <w:top w:val="nil"/>
              <w:left w:val="nil"/>
              <w:bottom w:val="nil"/>
              <w:right w:val="single" w:sz="12" w:space="0" w:color="auto"/>
            </w:tcBorders>
            <w:noWrap/>
            <w:vAlign w:val="bottom"/>
          </w:tcPr>
          <w:p w14:paraId="042A07D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2x2x900</w:t>
            </w:r>
          </w:p>
        </w:tc>
      </w:tr>
      <w:tr w:rsidR="00EE524B" w:rsidRPr="00EE524B" w14:paraId="67C890C0"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DC83654"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24D902B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344AFEC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118" w:type="dxa"/>
            <w:tcBorders>
              <w:top w:val="nil"/>
              <w:left w:val="nil"/>
              <w:bottom w:val="nil"/>
              <w:right w:val="double" w:sz="4" w:space="0" w:color="auto"/>
            </w:tcBorders>
            <w:vAlign w:val="bottom"/>
          </w:tcPr>
          <w:p w14:paraId="3C1CE44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6" w:space="0" w:color="auto"/>
              <w:bottom w:val="nil"/>
              <w:right w:val="double" w:sz="6" w:space="0" w:color="auto"/>
            </w:tcBorders>
            <w:vAlign w:val="bottom"/>
          </w:tcPr>
          <w:p w14:paraId="3B6E0BF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118" w:type="dxa"/>
            <w:tcBorders>
              <w:top w:val="nil"/>
              <w:left w:val="nil"/>
              <w:bottom w:val="nil"/>
              <w:right w:val="single" w:sz="12" w:space="0" w:color="auto"/>
            </w:tcBorders>
            <w:noWrap/>
            <w:vAlign w:val="bottom"/>
          </w:tcPr>
          <w:p w14:paraId="07CD3DC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1x2x950</w:t>
            </w:r>
          </w:p>
        </w:tc>
      </w:tr>
      <w:tr w:rsidR="00EE524B" w:rsidRPr="00EE524B" w14:paraId="3E283AB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4660732"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double" w:sz="6" w:space="0" w:color="auto"/>
              <w:bottom w:val="nil"/>
              <w:right w:val="double" w:sz="6" w:space="0" w:color="auto"/>
            </w:tcBorders>
            <w:noWrap/>
            <w:vAlign w:val="bottom"/>
          </w:tcPr>
          <w:p w14:paraId="292EBCC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nil"/>
              <w:right w:val="double" w:sz="6" w:space="0" w:color="auto"/>
            </w:tcBorders>
            <w:noWrap/>
            <w:vAlign w:val="bottom"/>
          </w:tcPr>
          <w:p w14:paraId="010D70F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118" w:type="dxa"/>
            <w:tcBorders>
              <w:top w:val="nil"/>
              <w:left w:val="nil"/>
              <w:bottom w:val="nil"/>
              <w:right w:val="double" w:sz="4" w:space="0" w:color="auto"/>
            </w:tcBorders>
            <w:vAlign w:val="bottom"/>
          </w:tcPr>
          <w:p w14:paraId="7BB4916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6" w:space="0" w:color="auto"/>
              <w:bottom w:val="nil"/>
              <w:right w:val="double" w:sz="6" w:space="0" w:color="auto"/>
            </w:tcBorders>
            <w:vAlign w:val="bottom"/>
          </w:tcPr>
          <w:p w14:paraId="593BAB3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2x2x800</w:t>
            </w:r>
          </w:p>
        </w:tc>
        <w:tc>
          <w:tcPr>
            <w:tcW w:w="1118" w:type="dxa"/>
            <w:tcBorders>
              <w:top w:val="nil"/>
              <w:left w:val="nil"/>
              <w:bottom w:val="nil"/>
              <w:right w:val="single" w:sz="12" w:space="0" w:color="auto"/>
            </w:tcBorders>
            <w:noWrap/>
            <w:vAlign w:val="bottom"/>
          </w:tcPr>
          <w:p w14:paraId="612406D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1x2x1000</w:t>
            </w:r>
          </w:p>
        </w:tc>
      </w:tr>
      <w:tr w:rsidR="00EE524B" w:rsidRPr="00EE524B" w14:paraId="28D8CFC2" w14:textId="77777777" w:rsidTr="004B713E">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2861E7BC" w14:textId="77777777" w:rsidR="00EE524B" w:rsidRPr="00EE524B" w:rsidRDefault="00EE524B" w:rsidP="00EE524B">
            <w:pPr>
              <w:spacing w:after="0" w:line="240" w:lineRule="auto"/>
              <w:ind w:left="-21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42" w:type="dxa"/>
            <w:tcBorders>
              <w:top w:val="nil"/>
              <w:left w:val="nil"/>
              <w:bottom w:val="double" w:sz="6" w:space="0" w:color="auto"/>
              <w:right w:val="double" w:sz="6" w:space="0" w:color="auto"/>
            </w:tcBorders>
            <w:noWrap/>
            <w:vAlign w:val="bottom"/>
          </w:tcPr>
          <w:p w14:paraId="4F03DBE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09" w:type="dxa"/>
            <w:tcBorders>
              <w:top w:val="nil"/>
              <w:left w:val="nil"/>
              <w:bottom w:val="double" w:sz="6" w:space="0" w:color="auto"/>
              <w:right w:val="double" w:sz="6" w:space="0" w:color="auto"/>
            </w:tcBorders>
            <w:noWrap/>
            <w:vAlign w:val="bottom"/>
          </w:tcPr>
          <w:p w14:paraId="621921F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1x2x800</w:t>
            </w:r>
          </w:p>
        </w:tc>
        <w:tc>
          <w:tcPr>
            <w:tcW w:w="1118" w:type="dxa"/>
            <w:tcBorders>
              <w:top w:val="nil"/>
              <w:left w:val="nil"/>
              <w:bottom w:val="double" w:sz="6" w:space="0" w:color="auto"/>
              <w:right w:val="double" w:sz="4" w:space="0" w:color="auto"/>
            </w:tcBorders>
            <w:vAlign w:val="bottom"/>
          </w:tcPr>
          <w:p w14:paraId="7939A94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p>
        </w:tc>
        <w:tc>
          <w:tcPr>
            <w:tcW w:w="1118" w:type="dxa"/>
            <w:tcBorders>
              <w:top w:val="nil"/>
              <w:left w:val="double" w:sz="4" w:space="0" w:color="auto"/>
              <w:bottom w:val="double" w:sz="6" w:space="0" w:color="auto"/>
              <w:right w:val="double" w:sz="6" w:space="0" w:color="auto"/>
            </w:tcBorders>
            <w:vAlign w:val="bottom"/>
          </w:tcPr>
          <w:p w14:paraId="34209FE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118" w:type="dxa"/>
            <w:tcBorders>
              <w:top w:val="nil"/>
              <w:left w:val="nil"/>
              <w:bottom w:val="double" w:sz="6" w:space="0" w:color="auto"/>
              <w:right w:val="double" w:sz="6" w:space="0" w:color="auto"/>
            </w:tcBorders>
            <w:noWrap/>
            <w:vAlign w:val="bottom"/>
          </w:tcPr>
          <w:p w14:paraId="62A32BE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r>
      <w:tr w:rsidR="00EE524B" w:rsidRPr="00EE524B" w14:paraId="43DEAC76" w14:textId="77777777" w:rsidTr="004B713E">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0A702D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1242" w:type="dxa"/>
            <w:tcBorders>
              <w:top w:val="double" w:sz="6" w:space="0" w:color="auto"/>
              <w:left w:val="double" w:sz="2" w:space="0" w:color="000000"/>
              <w:bottom w:val="nil"/>
              <w:right w:val="double" w:sz="2" w:space="0" w:color="000000"/>
            </w:tcBorders>
            <w:noWrap/>
            <w:vAlign w:val="bottom"/>
          </w:tcPr>
          <w:p w14:paraId="4224E93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17.300</w:t>
            </w:r>
          </w:p>
        </w:tc>
        <w:tc>
          <w:tcPr>
            <w:tcW w:w="1109" w:type="dxa"/>
            <w:tcBorders>
              <w:top w:val="double" w:sz="6" w:space="0" w:color="auto"/>
              <w:left w:val="double" w:sz="2" w:space="0" w:color="000000"/>
              <w:bottom w:val="nil"/>
              <w:right w:val="double" w:sz="2" w:space="0" w:color="000000"/>
            </w:tcBorders>
            <w:noWrap/>
            <w:vAlign w:val="bottom"/>
          </w:tcPr>
          <w:p w14:paraId="1D14C20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18.850</w:t>
            </w:r>
          </w:p>
        </w:tc>
        <w:tc>
          <w:tcPr>
            <w:tcW w:w="1118" w:type="dxa"/>
            <w:tcBorders>
              <w:top w:val="double" w:sz="6" w:space="0" w:color="auto"/>
              <w:left w:val="double" w:sz="2" w:space="0" w:color="000000"/>
              <w:bottom w:val="nil"/>
              <w:right w:val="double" w:sz="2" w:space="0" w:color="000000"/>
            </w:tcBorders>
            <w:vAlign w:val="bottom"/>
          </w:tcPr>
          <w:p w14:paraId="4064132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19.550</w:t>
            </w:r>
          </w:p>
        </w:tc>
        <w:tc>
          <w:tcPr>
            <w:tcW w:w="1118" w:type="dxa"/>
            <w:tcBorders>
              <w:top w:val="double" w:sz="6" w:space="0" w:color="auto"/>
              <w:left w:val="double" w:sz="2" w:space="0" w:color="000000"/>
              <w:bottom w:val="nil"/>
              <w:right w:val="double" w:sz="2" w:space="0" w:color="000000"/>
            </w:tcBorders>
            <w:vAlign w:val="bottom"/>
          </w:tcPr>
          <w:p w14:paraId="5A3EC69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19.950</w:t>
            </w:r>
          </w:p>
        </w:tc>
        <w:tc>
          <w:tcPr>
            <w:tcW w:w="1118" w:type="dxa"/>
            <w:tcBorders>
              <w:top w:val="double" w:sz="6" w:space="0" w:color="auto"/>
              <w:left w:val="double" w:sz="2" w:space="0" w:color="000000"/>
              <w:bottom w:val="nil"/>
              <w:right w:val="double" w:sz="2" w:space="0" w:color="000000"/>
            </w:tcBorders>
            <w:noWrap/>
            <w:vAlign w:val="bottom"/>
          </w:tcPr>
          <w:p w14:paraId="35561E8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21.400</w:t>
            </w:r>
          </w:p>
        </w:tc>
      </w:tr>
      <w:tr w:rsidR="00EE524B" w:rsidRPr="00EE524B" w14:paraId="34216022"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08B0F45"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1242" w:type="dxa"/>
            <w:tcBorders>
              <w:top w:val="nil"/>
              <w:left w:val="double" w:sz="2" w:space="0" w:color="000000"/>
              <w:bottom w:val="nil"/>
              <w:right w:val="double" w:sz="2" w:space="0" w:color="000000"/>
            </w:tcBorders>
            <w:noWrap/>
            <w:vAlign w:val="bottom"/>
          </w:tcPr>
          <w:p w14:paraId="01D5B33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17.800</w:t>
            </w:r>
          </w:p>
        </w:tc>
        <w:tc>
          <w:tcPr>
            <w:tcW w:w="1109" w:type="dxa"/>
            <w:tcBorders>
              <w:top w:val="nil"/>
              <w:left w:val="double" w:sz="2" w:space="0" w:color="000000"/>
              <w:bottom w:val="nil"/>
              <w:right w:val="double" w:sz="2" w:space="0" w:color="000000"/>
            </w:tcBorders>
            <w:noWrap/>
            <w:vAlign w:val="bottom"/>
          </w:tcPr>
          <w:p w14:paraId="7E48329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19.450</w:t>
            </w:r>
          </w:p>
        </w:tc>
        <w:tc>
          <w:tcPr>
            <w:tcW w:w="1118" w:type="dxa"/>
            <w:tcBorders>
              <w:top w:val="nil"/>
              <w:left w:val="double" w:sz="2" w:space="0" w:color="000000"/>
              <w:bottom w:val="nil"/>
              <w:right w:val="double" w:sz="2" w:space="0" w:color="000000"/>
            </w:tcBorders>
            <w:vAlign w:val="bottom"/>
          </w:tcPr>
          <w:p w14:paraId="32C8E7B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20.350</w:t>
            </w:r>
          </w:p>
        </w:tc>
        <w:tc>
          <w:tcPr>
            <w:tcW w:w="1118" w:type="dxa"/>
            <w:tcBorders>
              <w:top w:val="nil"/>
              <w:left w:val="double" w:sz="2" w:space="0" w:color="000000"/>
              <w:bottom w:val="nil"/>
              <w:right w:val="double" w:sz="2" w:space="0" w:color="000000"/>
            </w:tcBorders>
            <w:vAlign w:val="bottom"/>
          </w:tcPr>
          <w:p w14:paraId="606EAF7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18" w:type="dxa"/>
            <w:tcBorders>
              <w:top w:val="nil"/>
              <w:left w:val="double" w:sz="2" w:space="0" w:color="000000"/>
              <w:bottom w:val="nil"/>
              <w:right w:val="double" w:sz="2" w:space="0" w:color="000000"/>
            </w:tcBorders>
            <w:noWrap/>
            <w:vAlign w:val="bottom"/>
          </w:tcPr>
          <w:p w14:paraId="114F8EA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22.300</w:t>
            </w:r>
          </w:p>
        </w:tc>
      </w:tr>
      <w:tr w:rsidR="00EE524B" w:rsidRPr="00EE524B" w14:paraId="77B901A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F71D7A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1242" w:type="dxa"/>
            <w:tcBorders>
              <w:top w:val="nil"/>
              <w:left w:val="double" w:sz="2" w:space="0" w:color="000000"/>
              <w:bottom w:val="nil"/>
              <w:right w:val="double" w:sz="2" w:space="0" w:color="000000"/>
            </w:tcBorders>
            <w:noWrap/>
            <w:vAlign w:val="bottom"/>
          </w:tcPr>
          <w:p w14:paraId="4D6B4A0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17.800</w:t>
            </w:r>
          </w:p>
        </w:tc>
        <w:tc>
          <w:tcPr>
            <w:tcW w:w="1109" w:type="dxa"/>
            <w:tcBorders>
              <w:top w:val="nil"/>
              <w:left w:val="double" w:sz="2" w:space="0" w:color="000000"/>
              <w:bottom w:val="nil"/>
              <w:right w:val="double" w:sz="2" w:space="0" w:color="000000"/>
            </w:tcBorders>
            <w:noWrap/>
            <w:vAlign w:val="bottom"/>
          </w:tcPr>
          <w:p w14:paraId="2803F47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19.450</w:t>
            </w:r>
          </w:p>
        </w:tc>
        <w:tc>
          <w:tcPr>
            <w:tcW w:w="1118" w:type="dxa"/>
            <w:tcBorders>
              <w:top w:val="nil"/>
              <w:left w:val="double" w:sz="2" w:space="0" w:color="000000"/>
              <w:bottom w:val="nil"/>
              <w:right w:val="double" w:sz="2" w:space="0" w:color="000000"/>
            </w:tcBorders>
            <w:vAlign w:val="bottom"/>
          </w:tcPr>
          <w:p w14:paraId="3AC55D3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20.350</w:t>
            </w:r>
          </w:p>
        </w:tc>
        <w:tc>
          <w:tcPr>
            <w:tcW w:w="1118" w:type="dxa"/>
            <w:tcBorders>
              <w:top w:val="nil"/>
              <w:left w:val="double" w:sz="2" w:space="0" w:color="000000"/>
              <w:bottom w:val="nil"/>
              <w:right w:val="double" w:sz="2" w:space="0" w:color="000000"/>
            </w:tcBorders>
            <w:vAlign w:val="bottom"/>
          </w:tcPr>
          <w:p w14:paraId="4096738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18" w:type="dxa"/>
            <w:tcBorders>
              <w:top w:val="nil"/>
              <w:left w:val="double" w:sz="2" w:space="0" w:color="000000"/>
              <w:bottom w:val="nil"/>
              <w:right w:val="double" w:sz="2" w:space="0" w:color="000000"/>
            </w:tcBorders>
            <w:noWrap/>
            <w:vAlign w:val="bottom"/>
          </w:tcPr>
          <w:p w14:paraId="66DAECB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22.300</w:t>
            </w:r>
          </w:p>
        </w:tc>
      </w:tr>
      <w:tr w:rsidR="00EE524B" w:rsidRPr="00EE524B" w14:paraId="113A3BE2"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0F821CB9"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1242" w:type="dxa"/>
            <w:tcBorders>
              <w:top w:val="nil"/>
              <w:left w:val="double" w:sz="2" w:space="0" w:color="000000"/>
              <w:bottom w:val="nil"/>
              <w:right w:val="double" w:sz="2" w:space="0" w:color="000000"/>
            </w:tcBorders>
            <w:noWrap/>
            <w:vAlign w:val="bottom"/>
          </w:tcPr>
          <w:p w14:paraId="0D9494C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18.300</w:t>
            </w:r>
          </w:p>
        </w:tc>
        <w:tc>
          <w:tcPr>
            <w:tcW w:w="1109" w:type="dxa"/>
            <w:tcBorders>
              <w:top w:val="nil"/>
              <w:left w:val="double" w:sz="2" w:space="0" w:color="000000"/>
              <w:bottom w:val="nil"/>
              <w:right w:val="double" w:sz="2" w:space="0" w:color="000000"/>
            </w:tcBorders>
            <w:noWrap/>
            <w:vAlign w:val="bottom"/>
          </w:tcPr>
          <w:p w14:paraId="181CC9F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20.100</w:t>
            </w:r>
          </w:p>
        </w:tc>
        <w:tc>
          <w:tcPr>
            <w:tcW w:w="1118" w:type="dxa"/>
            <w:tcBorders>
              <w:top w:val="nil"/>
              <w:left w:val="double" w:sz="2" w:space="0" w:color="000000"/>
              <w:bottom w:val="nil"/>
              <w:right w:val="double" w:sz="2" w:space="0" w:color="000000"/>
            </w:tcBorders>
            <w:vAlign w:val="bottom"/>
          </w:tcPr>
          <w:p w14:paraId="237D1EF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21.100</w:t>
            </w:r>
          </w:p>
        </w:tc>
        <w:tc>
          <w:tcPr>
            <w:tcW w:w="1118" w:type="dxa"/>
            <w:tcBorders>
              <w:top w:val="nil"/>
              <w:left w:val="double" w:sz="2" w:space="0" w:color="000000"/>
              <w:bottom w:val="nil"/>
              <w:right w:val="double" w:sz="2" w:space="0" w:color="000000"/>
            </w:tcBorders>
            <w:vAlign w:val="bottom"/>
          </w:tcPr>
          <w:p w14:paraId="1219A47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21.600</w:t>
            </w:r>
          </w:p>
        </w:tc>
        <w:tc>
          <w:tcPr>
            <w:tcW w:w="1118" w:type="dxa"/>
            <w:tcBorders>
              <w:top w:val="nil"/>
              <w:left w:val="double" w:sz="2" w:space="0" w:color="000000"/>
              <w:bottom w:val="nil"/>
              <w:right w:val="double" w:sz="2" w:space="0" w:color="000000"/>
            </w:tcBorders>
            <w:noWrap/>
            <w:vAlign w:val="bottom"/>
          </w:tcPr>
          <w:p w14:paraId="7CC79F6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23.250</w:t>
            </w:r>
          </w:p>
        </w:tc>
      </w:tr>
      <w:tr w:rsidR="00EE524B" w:rsidRPr="00EE524B" w14:paraId="30F4B83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02181975"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1242" w:type="dxa"/>
            <w:tcBorders>
              <w:top w:val="nil"/>
              <w:left w:val="double" w:sz="2" w:space="0" w:color="000000"/>
              <w:bottom w:val="nil"/>
              <w:right w:val="double" w:sz="2" w:space="0" w:color="000000"/>
            </w:tcBorders>
            <w:noWrap/>
            <w:vAlign w:val="bottom"/>
          </w:tcPr>
          <w:p w14:paraId="7195548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18.300</w:t>
            </w:r>
          </w:p>
        </w:tc>
        <w:tc>
          <w:tcPr>
            <w:tcW w:w="1109" w:type="dxa"/>
            <w:tcBorders>
              <w:top w:val="nil"/>
              <w:left w:val="double" w:sz="2" w:space="0" w:color="000000"/>
              <w:bottom w:val="nil"/>
              <w:right w:val="double" w:sz="2" w:space="0" w:color="000000"/>
            </w:tcBorders>
            <w:noWrap/>
            <w:vAlign w:val="bottom"/>
          </w:tcPr>
          <w:p w14:paraId="08D798C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20.100</w:t>
            </w:r>
          </w:p>
        </w:tc>
        <w:tc>
          <w:tcPr>
            <w:tcW w:w="1118" w:type="dxa"/>
            <w:tcBorders>
              <w:top w:val="nil"/>
              <w:left w:val="double" w:sz="2" w:space="0" w:color="000000"/>
              <w:bottom w:val="nil"/>
              <w:right w:val="double" w:sz="2" w:space="0" w:color="000000"/>
            </w:tcBorders>
            <w:vAlign w:val="bottom"/>
          </w:tcPr>
          <w:p w14:paraId="520CF8D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21.100</w:t>
            </w:r>
          </w:p>
        </w:tc>
        <w:tc>
          <w:tcPr>
            <w:tcW w:w="1118" w:type="dxa"/>
            <w:tcBorders>
              <w:top w:val="nil"/>
              <w:left w:val="double" w:sz="2" w:space="0" w:color="000000"/>
              <w:bottom w:val="nil"/>
              <w:right w:val="double" w:sz="2" w:space="0" w:color="000000"/>
            </w:tcBorders>
            <w:vAlign w:val="bottom"/>
          </w:tcPr>
          <w:p w14:paraId="56B21A5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21.600</w:t>
            </w:r>
          </w:p>
        </w:tc>
        <w:tc>
          <w:tcPr>
            <w:tcW w:w="1118" w:type="dxa"/>
            <w:tcBorders>
              <w:top w:val="nil"/>
              <w:left w:val="double" w:sz="2" w:space="0" w:color="000000"/>
              <w:bottom w:val="nil"/>
              <w:right w:val="double" w:sz="2" w:space="0" w:color="000000"/>
            </w:tcBorders>
            <w:noWrap/>
            <w:vAlign w:val="bottom"/>
          </w:tcPr>
          <w:p w14:paraId="09A8EF6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23.250</w:t>
            </w:r>
          </w:p>
        </w:tc>
      </w:tr>
      <w:tr w:rsidR="00EE524B" w:rsidRPr="00EE524B" w14:paraId="4607F859"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74C6E4D"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1242" w:type="dxa"/>
            <w:tcBorders>
              <w:top w:val="nil"/>
              <w:left w:val="double" w:sz="2" w:space="0" w:color="000000"/>
              <w:bottom w:val="nil"/>
              <w:right w:val="double" w:sz="2" w:space="0" w:color="000000"/>
            </w:tcBorders>
            <w:noWrap/>
            <w:vAlign w:val="bottom"/>
          </w:tcPr>
          <w:p w14:paraId="0A3042A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18.800</w:t>
            </w:r>
          </w:p>
        </w:tc>
        <w:tc>
          <w:tcPr>
            <w:tcW w:w="1109" w:type="dxa"/>
            <w:tcBorders>
              <w:top w:val="nil"/>
              <w:left w:val="double" w:sz="2" w:space="0" w:color="000000"/>
              <w:bottom w:val="nil"/>
              <w:right w:val="double" w:sz="2" w:space="0" w:color="000000"/>
            </w:tcBorders>
            <w:noWrap/>
            <w:vAlign w:val="bottom"/>
          </w:tcPr>
          <w:p w14:paraId="787A1A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20.700</w:t>
            </w:r>
          </w:p>
        </w:tc>
        <w:tc>
          <w:tcPr>
            <w:tcW w:w="1118" w:type="dxa"/>
            <w:tcBorders>
              <w:top w:val="nil"/>
              <w:left w:val="double" w:sz="2" w:space="0" w:color="000000"/>
              <w:bottom w:val="nil"/>
              <w:right w:val="double" w:sz="2" w:space="0" w:color="000000"/>
            </w:tcBorders>
            <w:vAlign w:val="bottom"/>
          </w:tcPr>
          <w:p w14:paraId="7F4BD0F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21.900</w:t>
            </w:r>
          </w:p>
        </w:tc>
        <w:tc>
          <w:tcPr>
            <w:tcW w:w="1118" w:type="dxa"/>
            <w:tcBorders>
              <w:top w:val="nil"/>
              <w:left w:val="double" w:sz="2" w:space="0" w:color="000000"/>
              <w:bottom w:val="nil"/>
              <w:right w:val="double" w:sz="2" w:space="0" w:color="000000"/>
            </w:tcBorders>
            <w:vAlign w:val="bottom"/>
          </w:tcPr>
          <w:p w14:paraId="1A9CAE0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22.400</w:t>
            </w:r>
          </w:p>
        </w:tc>
        <w:tc>
          <w:tcPr>
            <w:tcW w:w="1118" w:type="dxa"/>
            <w:tcBorders>
              <w:top w:val="nil"/>
              <w:left w:val="double" w:sz="2" w:space="0" w:color="000000"/>
              <w:bottom w:val="nil"/>
              <w:right w:val="double" w:sz="2" w:space="0" w:color="000000"/>
            </w:tcBorders>
            <w:noWrap/>
            <w:vAlign w:val="bottom"/>
          </w:tcPr>
          <w:p w14:paraId="07CC5C9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24.150</w:t>
            </w:r>
          </w:p>
        </w:tc>
      </w:tr>
      <w:tr w:rsidR="00EE524B" w:rsidRPr="00EE524B" w14:paraId="0114539F"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ACF47B9"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1242" w:type="dxa"/>
            <w:tcBorders>
              <w:top w:val="nil"/>
              <w:left w:val="double" w:sz="2" w:space="0" w:color="000000"/>
              <w:bottom w:val="nil"/>
              <w:right w:val="double" w:sz="2" w:space="0" w:color="000000"/>
            </w:tcBorders>
            <w:noWrap/>
            <w:vAlign w:val="bottom"/>
          </w:tcPr>
          <w:p w14:paraId="3CFF526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18.800</w:t>
            </w:r>
          </w:p>
        </w:tc>
        <w:tc>
          <w:tcPr>
            <w:tcW w:w="1109" w:type="dxa"/>
            <w:tcBorders>
              <w:top w:val="nil"/>
              <w:left w:val="double" w:sz="2" w:space="0" w:color="000000"/>
              <w:bottom w:val="nil"/>
              <w:right w:val="double" w:sz="2" w:space="0" w:color="000000"/>
            </w:tcBorders>
            <w:noWrap/>
            <w:vAlign w:val="bottom"/>
          </w:tcPr>
          <w:p w14:paraId="2A0A381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20.700</w:t>
            </w:r>
          </w:p>
        </w:tc>
        <w:tc>
          <w:tcPr>
            <w:tcW w:w="1118" w:type="dxa"/>
            <w:tcBorders>
              <w:top w:val="nil"/>
              <w:left w:val="double" w:sz="2" w:space="0" w:color="000000"/>
              <w:bottom w:val="nil"/>
              <w:right w:val="double" w:sz="2" w:space="0" w:color="000000"/>
            </w:tcBorders>
            <w:vAlign w:val="bottom"/>
          </w:tcPr>
          <w:p w14:paraId="6516233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21.900</w:t>
            </w:r>
          </w:p>
        </w:tc>
        <w:tc>
          <w:tcPr>
            <w:tcW w:w="1118" w:type="dxa"/>
            <w:tcBorders>
              <w:top w:val="nil"/>
              <w:left w:val="double" w:sz="2" w:space="0" w:color="000000"/>
              <w:bottom w:val="nil"/>
              <w:right w:val="double" w:sz="2" w:space="0" w:color="000000"/>
            </w:tcBorders>
            <w:vAlign w:val="bottom"/>
          </w:tcPr>
          <w:p w14:paraId="1D52E26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22.400</w:t>
            </w:r>
          </w:p>
        </w:tc>
        <w:tc>
          <w:tcPr>
            <w:tcW w:w="1118" w:type="dxa"/>
            <w:tcBorders>
              <w:top w:val="nil"/>
              <w:left w:val="double" w:sz="2" w:space="0" w:color="000000"/>
              <w:bottom w:val="nil"/>
              <w:right w:val="double" w:sz="2" w:space="0" w:color="000000"/>
            </w:tcBorders>
            <w:noWrap/>
            <w:vAlign w:val="bottom"/>
          </w:tcPr>
          <w:p w14:paraId="0FC4844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24.150</w:t>
            </w:r>
          </w:p>
        </w:tc>
      </w:tr>
      <w:tr w:rsidR="00EE524B" w:rsidRPr="00EE524B" w14:paraId="14AF846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03D89F7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1242" w:type="dxa"/>
            <w:tcBorders>
              <w:top w:val="nil"/>
              <w:left w:val="double" w:sz="2" w:space="0" w:color="000000"/>
              <w:bottom w:val="nil"/>
              <w:right w:val="double" w:sz="2" w:space="0" w:color="000000"/>
            </w:tcBorders>
            <w:noWrap/>
            <w:vAlign w:val="bottom"/>
          </w:tcPr>
          <w:p w14:paraId="286AE55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19.300</w:t>
            </w:r>
          </w:p>
        </w:tc>
        <w:tc>
          <w:tcPr>
            <w:tcW w:w="1109" w:type="dxa"/>
            <w:tcBorders>
              <w:top w:val="nil"/>
              <w:left w:val="double" w:sz="2" w:space="0" w:color="000000"/>
              <w:bottom w:val="nil"/>
              <w:right w:val="double" w:sz="2" w:space="0" w:color="000000"/>
            </w:tcBorders>
            <w:noWrap/>
            <w:vAlign w:val="bottom"/>
          </w:tcPr>
          <w:p w14:paraId="27EBF2C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21.300</w:t>
            </w:r>
          </w:p>
        </w:tc>
        <w:tc>
          <w:tcPr>
            <w:tcW w:w="1118" w:type="dxa"/>
            <w:tcBorders>
              <w:top w:val="nil"/>
              <w:left w:val="double" w:sz="2" w:space="0" w:color="000000"/>
              <w:bottom w:val="nil"/>
              <w:right w:val="double" w:sz="2" w:space="0" w:color="000000"/>
            </w:tcBorders>
            <w:vAlign w:val="bottom"/>
          </w:tcPr>
          <w:p w14:paraId="21CEA0F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22.700</w:t>
            </w:r>
          </w:p>
        </w:tc>
        <w:tc>
          <w:tcPr>
            <w:tcW w:w="1118" w:type="dxa"/>
            <w:tcBorders>
              <w:top w:val="nil"/>
              <w:left w:val="double" w:sz="2" w:space="0" w:color="000000"/>
              <w:bottom w:val="nil"/>
              <w:right w:val="double" w:sz="2" w:space="0" w:color="000000"/>
            </w:tcBorders>
            <w:vAlign w:val="bottom"/>
          </w:tcPr>
          <w:p w14:paraId="0F02EB6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23.250</w:t>
            </w:r>
          </w:p>
        </w:tc>
        <w:tc>
          <w:tcPr>
            <w:tcW w:w="1118" w:type="dxa"/>
            <w:tcBorders>
              <w:top w:val="nil"/>
              <w:left w:val="double" w:sz="2" w:space="0" w:color="000000"/>
              <w:bottom w:val="nil"/>
              <w:right w:val="double" w:sz="2" w:space="0" w:color="000000"/>
            </w:tcBorders>
            <w:noWrap/>
            <w:vAlign w:val="bottom"/>
          </w:tcPr>
          <w:p w14:paraId="7E0EB12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r>
      <w:tr w:rsidR="00EE524B" w:rsidRPr="00EE524B" w14:paraId="6C0D483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2C77CB2C"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1242" w:type="dxa"/>
            <w:tcBorders>
              <w:top w:val="nil"/>
              <w:left w:val="double" w:sz="2" w:space="0" w:color="000000"/>
              <w:bottom w:val="nil"/>
              <w:right w:val="double" w:sz="2" w:space="0" w:color="000000"/>
            </w:tcBorders>
            <w:noWrap/>
            <w:vAlign w:val="bottom"/>
          </w:tcPr>
          <w:p w14:paraId="0ABA29B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19.300</w:t>
            </w:r>
          </w:p>
        </w:tc>
        <w:tc>
          <w:tcPr>
            <w:tcW w:w="1109" w:type="dxa"/>
            <w:tcBorders>
              <w:top w:val="nil"/>
              <w:left w:val="double" w:sz="2" w:space="0" w:color="000000"/>
              <w:bottom w:val="nil"/>
              <w:right w:val="double" w:sz="2" w:space="0" w:color="000000"/>
            </w:tcBorders>
            <w:noWrap/>
            <w:vAlign w:val="bottom"/>
          </w:tcPr>
          <w:p w14:paraId="22DECC9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21.300</w:t>
            </w:r>
          </w:p>
        </w:tc>
        <w:tc>
          <w:tcPr>
            <w:tcW w:w="1118" w:type="dxa"/>
            <w:tcBorders>
              <w:top w:val="nil"/>
              <w:left w:val="double" w:sz="2" w:space="0" w:color="000000"/>
              <w:bottom w:val="nil"/>
              <w:right w:val="double" w:sz="2" w:space="0" w:color="000000"/>
            </w:tcBorders>
            <w:vAlign w:val="bottom"/>
          </w:tcPr>
          <w:p w14:paraId="585C5DE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22.700</w:t>
            </w:r>
          </w:p>
        </w:tc>
        <w:tc>
          <w:tcPr>
            <w:tcW w:w="1118" w:type="dxa"/>
            <w:tcBorders>
              <w:top w:val="nil"/>
              <w:left w:val="double" w:sz="2" w:space="0" w:color="000000"/>
              <w:bottom w:val="nil"/>
              <w:right w:val="double" w:sz="2" w:space="0" w:color="000000"/>
            </w:tcBorders>
            <w:vAlign w:val="bottom"/>
          </w:tcPr>
          <w:p w14:paraId="6A8C447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23.250</w:t>
            </w:r>
          </w:p>
        </w:tc>
        <w:tc>
          <w:tcPr>
            <w:tcW w:w="1118" w:type="dxa"/>
            <w:tcBorders>
              <w:top w:val="nil"/>
              <w:left w:val="double" w:sz="2" w:space="0" w:color="000000"/>
              <w:bottom w:val="nil"/>
              <w:right w:val="double" w:sz="2" w:space="0" w:color="000000"/>
            </w:tcBorders>
            <w:noWrap/>
            <w:vAlign w:val="bottom"/>
          </w:tcPr>
          <w:p w14:paraId="222B23E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r>
      <w:tr w:rsidR="00EE524B" w:rsidRPr="00EE524B" w14:paraId="7D1110FC"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498EE2D"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1242" w:type="dxa"/>
            <w:tcBorders>
              <w:top w:val="nil"/>
              <w:left w:val="double" w:sz="2" w:space="0" w:color="000000"/>
              <w:bottom w:val="nil"/>
              <w:right w:val="double" w:sz="2" w:space="0" w:color="000000"/>
            </w:tcBorders>
            <w:noWrap/>
            <w:vAlign w:val="bottom"/>
          </w:tcPr>
          <w:p w14:paraId="09F6202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19.800</w:t>
            </w:r>
          </w:p>
        </w:tc>
        <w:tc>
          <w:tcPr>
            <w:tcW w:w="1109" w:type="dxa"/>
            <w:tcBorders>
              <w:top w:val="nil"/>
              <w:left w:val="double" w:sz="2" w:space="0" w:color="000000"/>
              <w:bottom w:val="nil"/>
              <w:right w:val="double" w:sz="2" w:space="0" w:color="000000"/>
            </w:tcBorders>
            <w:noWrap/>
            <w:vAlign w:val="bottom"/>
          </w:tcPr>
          <w:p w14:paraId="423CFA1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w:t>
            </w:r>
          </w:p>
        </w:tc>
        <w:tc>
          <w:tcPr>
            <w:tcW w:w="1118" w:type="dxa"/>
            <w:tcBorders>
              <w:top w:val="nil"/>
              <w:left w:val="double" w:sz="2" w:space="0" w:color="000000"/>
              <w:bottom w:val="nil"/>
              <w:right w:val="double" w:sz="2" w:space="0" w:color="000000"/>
            </w:tcBorders>
            <w:vAlign w:val="bottom"/>
          </w:tcPr>
          <w:p w14:paraId="3852665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23.500</w:t>
            </w:r>
          </w:p>
        </w:tc>
        <w:tc>
          <w:tcPr>
            <w:tcW w:w="1118" w:type="dxa"/>
            <w:tcBorders>
              <w:top w:val="nil"/>
              <w:left w:val="double" w:sz="2" w:space="0" w:color="000000"/>
              <w:bottom w:val="nil"/>
              <w:right w:val="double" w:sz="2" w:space="0" w:color="000000"/>
            </w:tcBorders>
            <w:vAlign w:val="bottom"/>
          </w:tcPr>
          <w:p w14:paraId="4C2C333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24.050</w:t>
            </w:r>
          </w:p>
        </w:tc>
        <w:tc>
          <w:tcPr>
            <w:tcW w:w="1118" w:type="dxa"/>
            <w:tcBorders>
              <w:top w:val="nil"/>
              <w:left w:val="double" w:sz="2" w:space="0" w:color="000000"/>
              <w:bottom w:val="nil"/>
              <w:right w:val="double" w:sz="2" w:space="0" w:color="000000"/>
            </w:tcBorders>
            <w:noWrap/>
            <w:vAlign w:val="bottom"/>
          </w:tcPr>
          <w:p w14:paraId="56B51C7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26.000</w:t>
            </w:r>
          </w:p>
        </w:tc>
      </w:tr>
      <w:tr w:rsidR="00EE524B" w:rsidRPr="00EE524B" w14:paraId="0A43312F"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2C59001"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1242" w:type="dxa"/>
            <w:tcBorders>
              <w:top w:val="nil"/>
              <w:left w:val="double" w:sz="2" w:space="0" w:color="000000"/>
              <w:bottom w:val="nil"/>
              <w:right w:val="double" w:sz="2" w:space="0" w:color="000000"/>
            </w:tcBorders>
            <w:noWrap/>
            <w:vAlign w:val="bottom"/>
          </w:tcPr>
          <w:p w14:paraId="403244F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19.800</w:t>
            </w:r>
          </w:p>
        </w:tc>
        <w:tc>
          <w:tcPr>
            <w:tcW w:w="1109" w:type="dxa"/>
            <w:tcBorders>
              <w:top w:val="nil"/>
              <w:left w:val="double" w:sz="2" w:space="0" w:color="000000"/>
              <w:bottom w:val="nil"/>
              <w:right w:val="double" w:sz="2" w:space="0" w:color="000000"/>
            </w:tcBorders>
            <w:noWrap/>
            <w:vAlign w:val="bottom"/>
          </w:tcPr>
          <w:p w14:paraId="638C7FF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w:t>
            </w:r>
          </w:p>
        </w:tc>
        <w:tc>
          <w:tcPr>
            <w:tcW w:w="1118" w:type="dxa"/>
            <w:tcBorders>
              <w:top w:val="nil"/>
              <w:left w:val="double" w:sz="2" w:space="0" w:color="000000"/>
              <w:bottom w:val="nil"/>
              <w:right w:val="double" w:sz="2" w:space="0" w:color="000000"/>
            </w:tcBorders>
            <w:vAlign w:val="bottom"/>
          </w:tcPr>
          <w:p w14:paraId="2015DE1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23.500</w:t>
            </w:r>
          </w:p>
        </w:tc>
        <w:tc>
          <w:tcPr>
            <w:tcW w:w="1118" w:type="dxa"/>
            <w:tcBorders>
              <w:top w:val="nil"/>
              <w:left w:val="double" w:sz="2" w:space="0" w:color="000000"/>
              <w:bottom w:val="nil"/>
              <w:right w:val="double" w:sz="2" w:space="0" w:color="000000"/>
            </w:tcBorders>
            <w:vAlign w:val="bottom"/>
          </w:tcPr>
          <w:p w14:paraId="01F66E3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24.050</w:t>
            </w:r>
          </w:p>
        </w:tc>
        <w:tc>
          <w:tcPr>
            <w:tcW w:w="1118" w:type="dxa"/>
            <w:tcBorders>
              <w:top w:val="nil"/>
              <w:left w:val="double" w:sz="2" w:space="0" w:color="000000"/>
              <w:bottom w:val="nil"/>
              <w:right w:val="double" w:sz="2" w:space="0" w:color="000000"/>
            </w:tcBorders>
            <w:noWrap/>
            <w:vAlign w:val="bottom"/>
          </w:tcPr>
          <w:p w14:paraId="65EE83C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26.000</w:t>
            </w:r>
          </w:p>
        </w:tc>
      </w:tr>
      <w:tr w:rsidR="00EE524B" w:rsidRPr="00EE524B" w14:paraId="46829D50"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4EC29D2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1242" w:type="dxa"/>
            <w:tcBorders>
              <w:top w:val="nil"/>
              <w:left w:val="double" w:sz="2" w:space="0" w:color="000000"/>
              <w:bottom w:val="nil"/>
              <w:right w:val="double" w:sz="2" w:space="0" w:color="000000"/>
            </w:tcBorders>
            <w:noWrap/>
            <w:vAlign w:val="bottom"/>
          </w:tcPr>
          <w:p w14:paraId="1B13F38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20.300</w:t>
            </w:r>
          </w:p>
        </w:tc>
        <w:tc>
          <w:tcPr>
            <w:tcW w:w="1109" w:type="dxa"/>
            <w:tcBorders>
              <w:top w:val="nil"/>
              <w:left w:val="double" w:sz="2" w:space="0" w:color="000000"/>
              <w:bottom w:val="nil"/>
              <w:right w:val="double" w:sz="2" w:space="0" w:color="000000"/>
            </w:tcBorders>
            <w:noWrap/>
            <w:vAlign w:val="bottom"/>
          </w:tcPr>
          <w:p w14:paraId="67716BE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22.550</w:t>
            </w:r>
          </w:p>
        </w:tc>
        <w:tc>
          <w:tcPr>
            <w:tcW w:w="1118" w:type="dxa"/>
            <w:tcBorders>
              <w:top w:val="nil"/>
              <w:left w:val="double" w:sz="2" w:space="0" w:color="000000"/>
              <w:bottom w:val="nil"/>
              <w:right w:val="double" w:sz="2" w:space="0" w:color="000000"/>
            </w:tcBorders>
            <w:vAlign w:val="bottom"/>
          </w:tcPr>
          <w:p w14:paraId="0544BD0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24.300</w:t>
            </w:r>
          </w:p>
        </w:tc>
        <w:tc>
          <w:tcPr>
            <w:tcW w:w="1118" w:type="dxa"/>
            <w:tcBorders>
              <w:top w:val="nil"/>
              <w:left w:val="double" w:sz="2" w:space="0" w:color="000000"/>
              <w:bottom w:val="nil"/>
              <w:right w:val="double" w:sz="2" w:space="0" w:color="000000"/>
            </w:tcBorders>
            <w:vAlign w:val="bottom"/>
          </w:tcPr>
          <w:p w14:paraId="3913AB8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24.850</w:t>
            </w:r>
          </w:p>
        </w:tc>
        <w:tc>
          <w:tcPr>
            <w:tcW w:w="1118" w:type="dxa"/>
            <w:tcBorders>
              <w:top w:val="nil"/>
              <w:left w:val="double" w:sz="2" w:space="0" w:color="000000"/>
              <w:bottom w:val="nil"/>
              <w:right w:val="double" w:sz="2" w:space="0" w:color="000000"/>
            </w:tcBorders>
            <w:noWrap/>
            <w:vAlign w:val="bottom"/>
          </w:tcPr>
          <w:p w14:paraId="42A81D8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26.900</w:t>
            </w:r>
          </w:p>
        </w:tc>
      </w:tr>
      <w:tr w:rsidR="00EE524B" w:rsidRPr="00EE524B" w14:paraId="510B75AD"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BD9DFE7"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1242" w:type="dxa"/>
            <w:tcBorders>
              <w:top w:val="nil"/>
              <w:left w:val="double" w:sz="2" w:space="0" w:color="000000"/>
              <w:bottom w:val="nil"/>
              <w:right w:val="double" w:sz="2" w:space="0" w:color="000000"/>
            </w:tcBorders>
            <w:noWrap/>
            <w:vAlign w:val="bottom"/>
          </w:tcPr>
          <w:p w14:paraId="106F729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20.300</w:t>
            </w:r>
          </w:p>
        </w:tc>
        <w:tc>
          <w:tcPr>
            <w:tcW w:w="1109" w:type="dxa"/>
            <w:tcBorders>
              <w:top w:val="nil"/>
              <w:left w:val="double" w:sz="2" w:space="0" w:color="000000"/>
              <w:bottom w:val="nil"/>
              <w:right w:val="double" w:sz="2" w:space="0" w:color="000000"/>
            </w:tcBorders>
            <w:noWrap/>
            <w:vAlign w:val="bottom"/>
          </w:tcPr>
          <w:p w14:paraId="1E8BE43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22.550</w:t>
            </w:r>
          </w:p>
        </w:tc>
        <w:tc>
          <w:tcPr>
            <w:tcW w:w="1118" w:type="dxa"/>
            <w:tcBorders>
              <w:top w:val="nil"/>
              <w:left w:val="double" w:sz="2" w:space="0" w:color="000000"/>
              <w:bottom w:val="nil"/>
              <w:right w:val="double" w:sz="2" w:space="0" w:color="000000"/>
            </w:tcBorders>
            <w:vAlign w:val="bottom"/>
          </w:tcPr>
          <w:p w14:paraId="77C0131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24.300</w:t>
            </w:r>
          </w:p>
        </w:tc>
        <w:tc>
          <w:tcPr>
            <w:tcW w:w="1118" w:type="dxa"/>
            <w:tcBorders>
              <w:top w:val="nil"/>
              <w:left w:val="double" w:sz="2" w:space="0" w:color="000000"/>
              <w:bottom w:val="nil"/>
              <w:right w:val="double" w:sz="2" w:space="0" w:color="000000"/>
            </w:tcBorders>
            <w:vAlign w:val="bottom"/>
          </w:tcPr>
          <w:p w14:paraId="1EAA0B4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24.850</w:t>
            </w:r>
          </w:p>
        </w:tc>
        <w:tc>
          <w:tcPr>
            <w:tcW w:w="1118" w:type="dxa"/>
            <w:tcBorders>
              <w:top w:val="nil"/>
              <w:left w:val="double" w:sz="2" w:space="0" w:color="000000"/>
              <w:bottom w:val="nil"/>
              <w:right w:val="double" w:sz="2" w:space="0" w:color="000000"/>
            </w:tcBorders>
            <w:noWrap/>
            <w:vAlign w:val="bottom"/>
          </w:tcPr>
          <w:p w14:paraId="7C7FE1E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26.900</w:t>
            </w:r>
          </w:p>
        </w:tc>
      </w:tr>
      <w:tr w:rsidR="00EE524B" w:rsidRPr="00EE524B" w14:paraId="61EC6D93"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FAE3E65"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1242" w:type="dxa"/>
            <w:tcBorders>
              <w:top w:val="nil"/>
              <w:left w:val="double" w:sz="2" w:space="0" w:color="000000"/>
              <w:bottom w:val="nil"/>
              <w:right w:val="double" w:sz="2" w:space="0" w:color="000000"/>
            </w:tcBorders>
            <w:noWrap/>
            <w:vAlign w:val="bottom"/>
          </w:tcPr>
          <w:p w14:paraId="1A9C8CA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09" w:type="dxa"/>
            <w:tcBorders>
              <w:top w:val="nil"/>
              <w:left w:val="double" w:sz="2" w:space="0" w:color="000000"/>
              <w:bottom w:val="nil"/>
              <w:right w:val="double" w:sz="2" w:space="0" w:color="000000"/>
            </w:tcBorders>
            <w:noWrap/>
            <w:vAlign w:val="bottom"/>
          </w:tcPr>
          <w:p w14:paraId="02CC7BA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23.200</w:t>
            </w:r>
          </w:p>
        </w:tc>
        <w:tc>
          <w:tcPr>
            <w:tcW w:w="1118" w:type="dxa"/>
            <w:tcBorders>
              <w:top w:val="nil"/>
              <w:left w:val="double" w:sz="2" w:space="0" w:color="000000"/>
              <w:bottom w:val="nil"/>
              <w:right w:val="double" w:sz="2" w:space="0" w:color="000000"/>
            </w:tcBorders>
            <w:vAlign w:val="bottom"/>
          </w:tcPr>
          <w:p w14:paraId="79AF48E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25.100</w:t>
            </w:r>
          </w:p>
        </w:tc>
        <w:tc>
          <w:tcPr>
            <w:tcW w:w="1118" w:type="dxa"/>
            <w:tcBorders>
              <w:top w:val="nil"/>
              <w:left w:val="double" w:sz="2" w:space="0" w:color="000000"/>
              <w:bottom w:val="nil"/>
              <w:right w:val="double" w:sz="2" w:space="0" w:color="000000"/>
            </w:tcBorders>
            <w:vAlign w:val="bottom"/>
          </w:tcPr>
          <w:p w14:paraId="548C53A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25.700</w:t>
            </w:r>
          </w:p>
        </w:tc>
        <w:tc>
          <w:tcPr>
            <w:tcW w:w="1118" w:type="dxa"/>
            <w:tcBorders>
              <w:top w:val="nil"/>
              <w:left w:val="double" w:sz="2" w:space="0" w:color="000000"/>
              <w:bottom w:val="nil"/>
              <w:right w:val="double" w:sz="2" w:space="0" w:color="000000"/>
            </w:tcBorders>
            <w:noWrap/>
            <w:vAlign w:val="bottom"/>
          </w:tcPr>
          <w:p w14:paraId="2671418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27.800</w:t>
            </w:r>
          </w:p>
        </w:tc>
      </w:tr>
      <w:tr w:rsidR="00EE524B" w:rsidRPr="00EE524B" w14:paraId="40D9E786"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463498D0"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1242" w:type="dxa"/>
            <w:tcBorders>
              <w:top w:val="nil"/>
              <w:left w:val="double" w:sz="2" w:space="0" w:color="000000"/>
              <w:bottom w:val="nil"/>
              <w:right w:val="double" w:sz="2" w:space="0" w:color="000000"/>
            </w:tcBorders>
            <w:noWrap/>
            <w:vAlign w:val="bottom"/>
          </w:tcPr>
          <w:p w14:paraId="6AD7396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w:t>
            </w:r>
          </w:p>
        </w:tc>
        <w:tc>
          <w:tcPr>
            <w:tcW w:w="1109" w:type="dxa"/>
            <w:tcBorders>
              <w:top w:val="nil"/>
              <w:left w:val="double" w:sz="2" w:space="0" w:color="000000"/>
              <w:bottom w:val="nil"/>
              <w:right w:val="double" w:sz="2" w:space="0" w:color="000000"/>
            </w:tcBorders>
            <w:noWrap/>
            <w:vAlign w:val="bottom"/>
          </w:tcPr>
          <w:p w14:paraId="5DC310F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23.200</w:t>
            </w:r>
          </w:p>
        </w:tc>
        <w:tc>
          <w:tcPr>
            <w:tcW w:w="1118" w:type="dxa"/>
            <w:tcBorders>
              <w:top w:val="nil"/>
              <w:left w:val="double" w:sz="2" w:space="0" w:color="000000"/>
              <w:bottom w:val="nil"/>
              <w:right w:val="double" w:sz="2" w:space="0" w:color="000000"/>
            </w:tcBorders>
            <w:vAlign w:val="bottom"/>
          </w:tcPr>
          <w:p w14:paraId="1F6DE19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25.100</w:t>
            </w:r>
          </w:p>
        </w:tc>
        <w:tc>
          <w:tcPr>
            <w:tcW w:w="1118" w:type="dxa"/>
            <w:tcBorders>
              <w:top w:val="nil"/>
              <w:left w:val="double" w:sz="2" w:space="0" w:color="000000"/>
              <w:bottom w:val="nil"/>
              <w:right w:val="double" w:sz="2" w:space="0" w:color="000000"/>
            </w:tcBorders>
            <w:vAlign w:val="bottom"/>
          </w:tcPr>
          <w:p w14:paraId="55752BB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25.700</w:t>
            </w:r>
          </w:p>
        </w:tc>
        <w:tc>
          <w:tcPr>
            <w:tcW w:w="1118" w:type="dxa"/>
            <w:tcBorders>
              <w:top w:val="nil"/>
              <w:left w:val="double" w:sz="2" w:space="0" w:color="000000"/>
              <w:bottom w:val="nil"/>
              <w:right w:val="double" w:sz="2" w:space="0" w:color="000000"/>
            </w:tcBorders>
            <w:noWrap/>
            <w:vAlign w:val="bottom"/>
          </w:tcPr>
          <w:p w14:paraId="0B1BB420"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27.800</w:t>
            </w:r>
          </w:p>
        </w:tc>
      </w:tr>
      <w:tr w:rsidR="00EE524B" w:rsidRPr="00EE524B" w14:paraId="4F4C4724"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0293C67E"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1242" w:type="dxa"/>
            <w:tcBorders>
              <w:top w:val="nil"/>
              <w:left w:val="double" w:sz="2" w:space="0" w:color="000000"/>
              <w:bottom w:val="nil"/>
              <w:right w:val="double" w:sz="2" w:space="0" w:color="000000"/>
            </w:tcBorders>
            <w:noWrap/>
            <w:vAlign w:val="bottom"/>
          </w:tcPr>
          <w:p w14:paraId="7A3275D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21.250</w:t>
            </w:r>
          </w:p>
        </w:tc>
        <w:tc>
          <w:tcPr>
            <w:tcW w:w="1109" w:type="dxa"/>
            <w:tcBorders>
              <w:top w:val="nil"/>
              <w:left w:val="double" w:sz="2" w:space="0" w:color="000000"/>
              <w:bottom w:val="nil"/>
              <w:right w:val="double" w:sz="2" w:space="0" w:color="000000"/>
            </w:tcBorders>
            <w:noWrap/>
            <w:vAlign w:val="bottom"/>
          </w:tcPr>
          <w:p w14:paraId="7CDF771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23.800</w:t>
            </w:r>
          </w:p>
        </w:tc>
        <w:tc>
          <w:tcPr>
            <w:tcW w:w="1118" w:type="dxa"/>
            <w:tcBorders>
              <w:top w:val="nil"/>
              <w:left w:val="double" w:sz="2" w:space="0" w:color="000000"/>
              <w:bottom w:val="nil"/>
              <w:right w:val="double" w:sz="2" w:space="0" w:color="000000"/>
            </w:tcBorders>
            <w:vAlign w:val="bottom"/>
          </w:tcPr>
          <w:p w14:paraId="23E7E6B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25.900</w:t>
            </w:r>
          </w:p>
        </w:tc>
        <w:tc>
          <w:tcPr>
            <w:tcW w:w="1118" w:type="dxa"/>
            <w:tcBorders>
              <w:top w:val="nil"/>
              <w:left w:val="double" w:sz="2" w:space="0" w:color="000000"/>
              <w:bottom w:val="nil"/>
              <w:right w:val="double" w:sz="2" w:space="0" w:color="000000"/>
            </w:tcBorders>
            <w:vAlign w:val="bottom"/>
          </w:tcPr>
          <w:p w14:paraId="128A2FE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26.500</w:t>
            </w:r>
          </w:p>
        </w:tc>
        <w:tc>
          <w:tcPr>
            <w:tcW w:w="1118" w:type="dxa"/>
            <w:tcBorders>
              <w:top w:val="nil"/>
              <w:left w:val="double" w:sz="2" w:space="0" w:color="000000"/>
              <w:bottom w:val="nil"/>
              <w:right w:val="double" w:sz="2" w:space="0" w:color="000000"/>
            </w:tcBorders>
            <w:noWrap/>
            <w:vAlign w:val="bottom"/>
          </w:tcPr>
          <w:p w14:paraId="5A5D7B3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28.750</w:t>
            </w:r>
          </w:p>
        </w:tc>
      </w:tr>
      <w:tr w:rsidR="00EE524B" w:rsidRPr="00EE524B" w14:paraId="774045A9"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C521455"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1242" w:type="dxa"/>
            <w:tcBorders>
              <w:top w:val="nil"/>
              <w:left w:val="double" w:sz="2" w:space="0" w:color="000000"/>
              <w:bottom w:val="nil"/>
              <w:right w:val="double" w:sz="2" w:space="0" w:color="000000"/>
            </w:tcBorders>
            <w:noWrap/>
            <w:vAlign w:val="bottom"/>
          </w:tcPr>
          <w:p w14:paraId="33E2DC1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21.250</w:t>
            </w:r>
          </w:p>
        </w:tc>
        <w:tc>
          <w:tcPr>
            <w:tcW w:w="1109" w:type="dxa"/>
            <w:tcBorders>
              <w:top w:val="nil"/>
              <w:left w:val="double" w:sz="2" w:space="0" w:color="000000"/>
              <w:bottom w:val="nil"/>
              <w:right w:val="double" w:sz="2" w:space="0" w:color="000000"/>
            </w:tcBorders>
            <w:noWrap/>
            <w:vAlign w:val="bottom"/>
          </w:tcPr>
          <w:p w14:paraId="212154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23.800</w:t>
            </w:r>
          </w:p>
        </w:tc>
        <w:tc>
          <w:tcPr>
            <w:tcW w:w="1118" w:type="dxa"/>
            <w:tcBorders>
              <w:top w:val="nil"/>
              <w:left w:val="double" w:sz="2" w:space="0" w:color="000000"/>
              <w:bottom w:val="nil"/>
              <w:right w:val="double" w:sz="2" w:space="0" w:color="000000"/>
            </w:tcBorders>
            <w:vAlign w:val="bottom"/>
          </w:tcPr>
          <w:p w14:paraId="16A7916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25.900</w:t>
            </w:r>
          </w:p>
        </w:tc>
        <w:tc>
          <w:tcPr>
            <w:tcW w:w="1118" w:type="dxa"/>
            <w:tcBorders>
              <w:top w:val="nil"/>
              <w:left w:val="double" w:sz="2" w:space="0" w:color="000000"/>
              <w:bottom w:val="nil"/>
              <w:right w:val="double" w:sz="2" w:space="0" w:color="000000"/>
            </w:tcBorders>
            <w:vAlign w:val="bottom"/>
          </w:tcPr>
          <w:p w14:paraId="3580E4D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26.500</w:t>
            </w:r>
          </w:p>
        </w:tc>
        <w:tc>
          <w:tcPr>
            <w:tcW w:w="1118" w:type="dxa"/>
            <w:tcBorders>
              <w:top w:val="nil"/>
              <w:left w:val="double" w:sz="2" w:space="0" w:color="000000"/>
              <w:bottom w:val="nil"/>
              <w:right w:val="double" w:sz="2" w:space="0" w:color="000000"/>
            </w:tcBorders>
            <w:noWrap/>
            <w:vAlign w:val="bottom"/>
          </w:tcPr>
          <w:p w14:paraId="2CD80B8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28.750</w:t>
            </w:r>
          </w:p>
        </w:tc>
      </w:tr>
      <w:tr w:rsidR="00EE524B" w:rsidRPr="00EE524B" w14:paraId="21E3868E"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77BD66FE"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1242" w:type="dxa"/>
            <w:tcBorders>
              <w:top w:val="nil"/>
              <w:left w:val="double" w:sz="2" w:space="0" w:color="000000"/>
              <w:bottom w:val="nil"/>
              <w:right w:val="double" w:sz="2" w:space="0" w:color="000000"/>
            </w:tcBorders>
            <w:noWrap/>
            <w:vAlign w:val="bottom"/>
          </w:tcPr>
          <w:p w14:paraId="38250F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21.750</w:t>
            </w:r>
          </w:p>
        </w:tc>
        <w:tc>
          <w:tcPr>
            <w:tcW w:w="1109" w:type="dxa"/>
            <w:tcBorders>
              <w:top w:val="nil"/>
              <w:left w:val="double" w:sz="2" w:space="0" w:color="000000"/>
              <w:bottom w:val="nil"/>
              <w:right w:val="double" w:sz="2" w:space="0" w:color="000000"/>
            </w:tcBorders>
            <w:noWrap/>
            <w:vAlign w:val="bottom"/>
          </w:tcPr>
          <w:p w14:paraId="00C49A74"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24.400</w:t>
            </w:r>
          </w:p>
        </w:tc>
        <w:tc>
          <w:tcPr>
            <w:tcW w:w="1118" w:type="dxa"/>
            <w:tcBorders>
              <w:top w:val="nil"/>
              <w:left w:val="double" w:sz="2" w:space="0" w:color="000000"/>
              <w:bottom w:val="nil"/>
              <w:right w:val="double" w:sz="2" w:space="0" w:color="000000"/>
            </w:tcBorders>
            <w:vAlign w:val="bottom"/>
          </w:tcPr>
          <w:p w14:paraId="11660AD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26.650</w:t>
            </w:r>
          </w:p>
        </w:tc>
        <w:tc>
          <w:tcPr>
            <w:tcW w:w="1118" w:type="dxa"/>
            <w:tcBorders>
              <w:top w:val="nil"/>
              <w:left w:val="double" w:sz="2" w:space="0" w:color="000000"/>
              <w:bottom w:val="nil"/>
              <w:right w:val="double" w:sz="2" w:space="0" w:color="000000"/>
            </w:tcBorders>
            <w:vAlign w:val="bottom"/>
          </w:tcPr>
          <w:p w14:paraId="12BAA48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27.300</w:t>
            </w:r>
          </w:p>
        </w:tc>
        <w:tc>
          <w:tcPr>
            <w:tcW w:w="1118" w:type="dxa"/>
            <w:tcBorders>
              <w:top w:val="nil"/>
              <w:left w:val="double" w:sz="2" w:space="0" w:color="000000"/>
              <w:bottom w:val="nil"/>
              <w:right w:val="double" w:sz="2" w:space="0" w:color="000000"/>
            </w:tcBorders>
            <w:noWrap/>
            <w:vAlign w:val="bottom"/>
          </w:tcPr>
          <w:p w14:paraId="1D4602B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29.650</w:t>
            </w:r>
          </w:p>
        </w:tc>
      </w:tr>
      <w:tr w:rsidR="00EE524B" w:rsidRPr="00EE524B" w14:paraId="38FE56D1"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0ADC3C6"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1242" w:type="dxa"/>
            <w:tcBorders>
              <w:top w:val="nil"/>
              <w:left w:val="double" w:sz="2" w:space="0" w:color="000000"/>
              <w:bottom w:val="nil"/>
              <w:right w:val="double" w:sz="2" w:space="0" w:color="000000"/>
            </w:tcBorders>
            <w:noWrap/>
            <w:vAlign w:val="bottom"/>
          </w:tcPr>
          <w:p w14:paraId="153C5E6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21.750</w:t>
            </w:r>
          </w:p>
        </w:tc>
        <w:tc>
          <w:tcPr>
            <w:tcW w:w="1109" w:type="dxa"/>
            <w:tcBorders>
              <w:top w:val="nil"/>
              <w:left w:val="double" w:sz="2" w:space="0" w:color="000000"/>
              <w:bottom w:val="nil"/>
              <w:right w:val="double" w:sz="2" w:space="0" w:color="000000"/>
            </w:tcBorders>
            <w:noWrap/>
            <w:vAlign w:val="bottom"/>
          </w:tcPr>
          <w:p w14:paraId="47FD907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24.400</w:t>
            </w:r>
          </w:p>
        </w:tc>
        <w:tc>
          <w:tcPr>
            <w:tcW w:w="1118" w:type="dxa"/>
            <w:tcBorders>
              <w:top w:val="nil"/>
              <w:left w:val="double" w:sz="2" w:space="0" w:color="000000"/>
              <w:bottom w:val="nil"/>
              <w:right w:val="double" w:sz="2" w:space="0" w:color="000000"/>
            </w:tcBorders>
            <w:vAlign w:val="bottom"/>
          </w:tcPr>
          <w:p w14:paraId="659BB93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26.650</w:t>
            </w:r>
          </w:p>
        </w:tc>
        <w:tc>
          <w:tcPr>
            <w:tcW w:w="1118" w:type="dxa"/>
            <w:tcBorders>
              <w:top w:val="nil"/>
              <w:left w:val="double" w:sz="2" w:space="0" w:color="000000"/>
              <w:bottom w:val="nil"/>
              <w:right w:val="double" w:sz="2" w:space="0" w:color="000000"/>
            </w:tcBorders>
            <w:vAlign w:val="bottom"/>
          </w:tcPr>
          <w:p w14:paraId="221CAFD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27.300</w:t>
            </w:r>
          </w:p>
        </w:tc>
        <w:tc>
          <w:tcPr>
            <w:tcW w:w="1118" w:type="dxa"/>
            <w:tcBorders>
              <w:top w:val="nil"/>
              <w:left w:val="double" w:sz="2" w:space="0" w:color="000000"/>
              <w:bottom w:val="nil"/>
              <w:right w:val="double" w:sz="2" w:space="0" w:color="000000"/>
            </w:tcBorders>
            <w:noWrap/>
            <w:vAlign w:val="bottom"/>
          </w:tcPr>
          <w:p w14:paraId="4192D4E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29.650</w:t>
            </w:r>
          </w:p>
        </w:tc>
      </w:tr>
      <w:tr w:rsidR="00EE524B" w:rsidRPr="00EE524B" w14:paraId="7843A799"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105572E9"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1242" w:type="dxa"/>
            <w:tcBorders>
              <w:top w:val="nil"/>
              <w:left w:val="double" w:sz="2" w:space="0" w:color="000000"/>
              <w:bottom w:val="nil"/>
              <w:right w:val="double" w:sz="2" w:space="0" w:color="000000"/>
            </w:tcBorders>
            <w:noWrap/>
            <w:vAlign w:val="bottom"/>
          </w:tcPr>
          <w:p w14:paraId="3926061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22.250</w:t>
            </w:r>
          </w:p>
        </w:tc>
        <w:tc>
          <w:tcPr>
            <w:tcW w:w="1109" w:type="dxa"/>
            <w:tcBorders>
              <w:top w:val="nil"/>
              <w:left w:val="double" w:sz="2" w:space="0" w:color="000000"/>
              <w:bottom w:val="nil"/>
              <w:right w:val="double" w:sz="2" w:space="0" w:color="000000"/>
            </w:tcBorders>
            <w:noWrap/>
            <w:vAlign w:val="bottom"/>
          </w:tcPr>
          <w:p w14:paraId="02C4C26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c>
          <w:tcPr>
            <w:tcW w:w="1118" w:type="dxa"/>
            <w:tcBorders>
              <w:top w:val="nil"/>
              <w:left w:val="double" w:sz="2" w:space="0" w:color="000000"/>
              <w:bottom w:val="nil"/>
              <w:right w:val="double" w:sz="2" w:space="0" w:color="000000"/>
            </w:tcBorders>
            <w:vAlign w:val="bottom"/>
          </w:tcPr>
          <w:p w14:paraId="5163A52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27.450</w:t>
            </w:r>
          </w:p>
        </w:tc>
        <w:tc>
          <w:tcPr>
            <w:tcW w:w="1118" w:type="dxa"/>
            <w:tcBorders>
              <w:top w:val="nil"/>
              <w:left w:val="double" w:sz="2" w:space="0" w:color="000000"/>
              <w:bottom w:val="nil"/>
              <w:right w:val="double" w:sz="2" w:space="0" w:color="000000"/>
            </w:tcBorders>
            <w:vAlign w:val="bottom"/>
          </w:tcPr>
          <w:p w14:paraId="76C426BB"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28.150</w:t>
            </w:r>
          </w:p>
        </w:tc>
        <w:tc>
          <w:tcPr>
            <w:tcW w:w="1118" w:type="dxa"/>
            <w:tcBorders>
              <w:top w:val="nil"/>
              <w:left w:val="double" w:sz="2" w:space="0" w:color="000000"/>
              <w:bottom w:val="nil"/>
              <w:right w:val="double" w:sz="2" w:space="0" w:color="000000"/>
            </w:tcBorders>
            <w:noWrap/>
            <w:vAlign w:val="bottom"/>
          </w:tcPr>
          <w:p w14:paraId="5E0EC90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30.550</w:t>
            </w:r>
          </w:p>
        </w:tc>
      </w:tr>
      <w:tr w:rsidR="00EE524B" w:rsidRPr="00EE524B" w14:paraId="49F758DB"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56819B68"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1242" w:type="dxa"/>
            <w:tcBorders>
              <w:top w:val="nil"/>
              <w:left w:val="double" w:sz="2" w:space="0" w:color="000000"/>
              <w:bottom w:val="nil"/>
              <w:right w:val="double" w:sz="2" w:space="0" w:color="000000"/>
            </w:tcBorders>
            <w:noWrap/>
            <w:vAlign w:val="bottom"/>
          </w:tcPr>
          <w:p w14:paraId="4533C45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22.250</w:t>
            </w:r>
          </w:p>
        </w:tc>
        <w:tc>
          <w:tcPr>
            <w:tcW w:w="1109" w:type="dxa"/>
            <w:tcBorders>
              <w:top w:val="nil"/>
              <w:left w:val="double" w:sz="2" w:space="0" w:color="000000"/>
              <w:bottom w:val="nil"/>
              <w:right w:val="double" w:sz="2" w:space="0" w:color="000000"/>
            </w:tcBorders>
            <w:noWrap/>
            <w:vAlign w:val="bottom"/>
          </w:tcPr>
          <w:p w14:paraId="6DFF219A"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25.050</w:t>
            </w:r>
          </w:p>
        </w:tc>
        <w:tc>
          <w:tcPr>
            <w:tcW w:w="1118" w:type="dxa"/>
            <w:tcBorders>
              <w:top w:val="nil"/>
              <w:left w:val="double" w:sz="2" w:space="0" w:color="000000"/>
              <w:bottom w:val="nil"/>
              <w:right w:val="double" w:sz="2" w:space="0" w:color="000000"/>
            </w:tcBorders>
            <w:vAlign w:val="bottom"/>
          </w:tcPr>
          <w:p w14:paraId="6FB90A67"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27.450</w:t>
            </w:r>
          </w:p>
        </w:tc>
        <w:tc>
          <w:tcPr>
            <w:tcW w:w="1118" w:type="dxa"/>
            <w:tcBorders>
              <w:top w:val="nil"/>
              <w:left w:val="double" w:sz="2" w:space="0" w:color="000000"/>
              <w:bottom w:val="nil"/>
              <w:right w:val="double" w:sz="2" w:space="0" w:color="000000"/>
            </w:tcBorders>
            <w:vAlign w:val="bottom"/>
          </w:tcPr>
          <w:p w14:paraId="28D0FC31"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28.150</w:t>
            </w:r>
          </w:p>
        </w:tc>
        <w:tc>
          <w:tcPr>
            <w:tcW w:w="1118" w:type="dxa"/>
            <w:tcBorders>
              <w:top w:val="nil"/>
              <w:left w:val="double" w:sz="2" w:space="0" w:color="000000"/>
              <w:bottom w:val="nil"/>
              <w:right w:val="double" w:sz="2" w:space="0" w:color="000000"/>
            </w:tcBorders>
            <w:noWrap/>
            <w:vAlign w:val="bottom"/>
          </w:tcPr>
          <w:p w14:paraId="7467B77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30.550</w:t>
            </w:r>
          </w:p>
        </w:tc>
      </w:tr>
      <w:tr w:rsidR="00EE524B" w:rsidRPr="00EE524B" w14:paraId="278DCD25" w14:textId="77777777" w:rsidTr="004B713E">
        <w:trPr>
          <w:trHeight w:val="315"/>
          <w:jc w:val="center"/>
        </w:trPr>
        <w:tc>
          <w:tcPr>
            <w:tcW w:w="1291" w:type="dxa"/>
            <w:tcBorders>
              <w:top w:val="nil"/>
              <w:left w:val="single" w:sz="12" w:space="0" w:color="auto"/>
              <w:bottom w:val="nil"/>
              <w:right w:val="nil"/>
            </w:tcBorders>
            <w:shd w:val="clear" w:color="auto" w:fill="00A4A0"/>
            <w:noWrap/>
            <w:vAlign w:val="bottom"/>
          </w:tcPr>
          <w:p w14:paraId="31189B9B"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1242" w:type="dxa"/>
            <w:tcBorders>
              <w:top w:val="nil"/>
              <w:left w:val="double" w:sz="2" w:space="0" w:color="000000"/>
              <w:bottom w:val="nil"/>
              <w:right w:val="double" w:sz="2" w:space="0" w:color="000000"/>
            </w:tcBorders>
            <w:noWrap/>
            <w:vAlign w:val="bottom"/>
          </w:tcPr>
          <w:p w14:paraId="18165F2E"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22.750</w:t>
            </w:r>
          </w:p>
        </w:tc>
        <w:tc>
          <w:tcPr>
            <w:tcW w:w="1109" w:type="dxa"/>
            <w:tcBorders>
              <w:top w:val="nil"/>
              <w:left w:val="double" w:sz="2" w:space="0" w:color="000000"/>
              <w:bottom w:val="nil"/>
              <w:right w:val="double" w:sz="2" w:space="0" w:color="000000"/>
            </w:tcBorders>
            <w:noWrap/>
            <w:vAlign w:val="bottom"/>
          </w:tcPr>
          <w:p w14:paraId="2D4E215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25.650</w:t>
            </w:r>
          </w:p>
        </w:tc>
        <w:tc>
          <w:tcPr>
            <w:tcW w:w="1118" w:type="dxa"/>
            <w:tcBorders>
              <w:top w:val="nil"/>
              <w:left w:val="double" w:sz="2" w:space="0" w:color="000000"/>
              <w:bottom w:val="nil"/>
              <w:right w:val="double" w:sz="2" w:space="0" w:color="000000"/>
            </w:tcBorders>
            <w:vAlign w:val="bottom"/>
          </w:tcPr>
          <w:p w14:paraId="29618782"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28.250</w:t>
            </w:r>
          </w:p>
        </w:tc>
        <w:tc>
          <w:tcPr>
            <w:tcW w:w="1118" w:type="dxa"/>
            <w:tcBorders>
              <w:top w:val="nil"/>
              <w:left w:val="double" w:sz="2" w:space="0" w:color="000000"/>
              <w:bottom w:val="nil"/>
              <w:right w:val="double" w:sz="2" w:space="0" w:color="000000"/>
            </w:tcBorders>
            <w:vAlign w:val="bottom"/>
          </w:tcPr>
          <w:p w14:paraId="1D98409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28.950</w:t>
            </w:r>
          </w:p>
        </w:tc>
        <w:tc>
          <w:tcPr>
            <w:tcW w:w="1118" w:type="dxa"/>
            <w:tcBorders>
              <w:top w:val="nil"/>
              <w:left w:val="double" w:sz="2" w:space="0" w:color="000000"/>
              <w:bottom w:val="nil"/>
              <w:right w:val="double" w:sz="2" w:space="0" w:color="000000"/>
            </w:tcBorders>
            <w:noWrap/>
            <w:vAlign w:val="bottom"/>
          </w:tcPr>
          <w:p w14:paraId="74F2F429"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31.500</w:t>
            </w:r>
          </w:p>
        </w:tc>
      </w:tr>
      <w:tr w:rsidR="00EE524B" w:rsidRPr="00EE524B" w14:paraId="14107165" w14:textId="77777777" w:rsidTr="004B713E">
        <w:trPr>
          <w:trHeight w:val="315"/>
          <w:jc w:val="center"/>
        </w:trPr>
        <w:tc>
          <w:tcPr>
            <w:tcW w:w="1291" w:type="dxa"/>
            <w:tcBorders>
              <w:top w:val="nil"/>
              <w:left w:val="single" w:sz="12" w:space="0" w:color="auto"/>
              <w:right w:val="nil"/>
            </w:tcBorders>
            <w:shd w:val="clear" w:color="auto" w:fill="00A4A0"/>
            <w:noWrap/>
            <w:vAlign w:val="bottom"/>
          </w:tcPr>
          <w:p w14:paraId="0603CED9"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1242" w:type="dxa"/>
            <w:tcBorders>
              <w:top w:val="nil"/>
              <w:left w:val="double" w:sz="2" w:space="0" w:color="000000"/>
              <w:bottom w:val="nil"/>
              <w:right w:val="double" w:sz="2" w:space="0" w:color="000000"/>
            </w:tcBorders>
            <w:noWrap/>
            <w:vAlign w:val="bottom"/>
          </w:tcPr>
          <w:p w14:paraId="5B231C78"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22.750</w:t>
            </w:r>
          </w:p>
        </w:tc>
        <w:tc>
          <w:tcPr>
            <w:tcW w:w="1109" w:type="dxa"/>
            <w:tcBorders>
              <w:top w:val="nil"/>
              <w:left w:val="double" w:sz="2" w:space="0" w:color="000000"/>
              <w:bottom w:val="nil"/>
              <w:right w:val="double" w:sz="2" w:space="0" w:color="000000"/>
            </w:tcBorders>
            <w:noWrap/>
            <w:vAlign w:val="bottom"/>
          </w:tcPr>
          <w:p w14:paraId="6D0805E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25.650</w:t>
            </w:r>
          </w:p>
        </w:tc>
        <w:tc>
          <w:tcPr>
            <w:tcW w:w="1118" w:type="dxa"/>
            <w:tcBorders>
              <w:top w:val="nil"/>
              <w:left w:val="double" w:sz="2" w:space="0" w:color="000000"/>
              <w:bottom w:val="nil"/>
              <w:right w:val="double" w:sz="2" w:space="0" w:color="000000"/>
            </w:tcBorders>
            <w:vAlign w:val="bottom"/>
          </w:tcPr>
          <w:p w14:paraId="67D8493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28.250</w:t>
            </w:r>
          </w:p>
        </w:tc>
        <w:tc>
          <w:tcPr>
            <w:tcW w:w="1118" w:type="dxa"/>
            <w:tcBorders>
              <w:top w:val="nil"/>
              <w:left w:val="double" w:sz="2" w:space="0" w:color="000000"/>
              <w:bottom w:val="nil"/>
              <w:right w:val="double" w:sz="2" w:space="0" w:color="000000"/>
            </w:tcBorders>
            <w:vAlign w:val="bottom"/>
          </w:tcPr>
          <w:p w14:paraId="6F7E719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28.950</w:t>
            </w:r>
          </w:p>
        </w:tc>
        <w:tc>
          <w:tcPr>
            <w:tcW w:w="1118" w:type="dxa"/>
            <w:tcBorders>
              <w:top w:val="nil"/>
              <w:left w:val="double" w:sz="2" w:space="0" w:color="000000"/>
              <w:bottom w:val="nil"/>
              <w:right w:val="double" w:sz="2" w:space="0" w:color="000000"/>
            </w:tcBorders>
            <w:noWrap/>
            <w:vAlign w:val="bottom"/>
          </w:tcPr>
          <w:p w14:paraId="60D986AC"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31.500</w:t>
            </w:r>
          </w:p>
        </w:tc>
      </w:tr>
      <w:tr w:rsidR="00EE524B" w:rsidRPr="00EE524B" w14:paraId="22E3A0FD" w14:textId="77777777" w:rsidTr="004B713E">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55DADB4C" w14:textId="77777777" w:rsidR="00EE524B" w:rsidRPr="00EE524B" w:rsidRDefault="00EE524B" w:rsidP="00EE524B">
            <w:pPr>
              <w:spacing w:after="0" w:line="240" w:lineRule="auto"/>
              <w:ind w:left="-212"/>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1242" w:type="dxa"/>
            <w:tcBorders>
              <w:top w:val="nil"/>
              <w:left w:val="double" w:sz="2" w:space="0" w:color="000000"/>
              <w:bottom w:val="single" w:sz="12" w:space="0" w:color="auto"/>
              <w:right w:val="double" w:sz="2" w:space="0" w:color="000000"/>
            </w:tcBorders>
            <w:noWrap/>
            <w:vAlign w:val="bottom"/>
          </w:tcPr>
          <w:p w14:paraId="481BE7DF"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23.350</w:t>
            </w:r>
          </w:p>
        </w:tc>
        <w:tc>
          <w:tcPr>
            <w:tcW w:w="1109" w:type="dxa"/>
            <w:tcBorders>
              <w:top w:val="nil"/>
              <w:left w:val="double" w:sz="2" w:space="0" w:color="000000"/>
              <w:bottom w:val="single" w:sz="12" w:space="0" w:color="auto"/>
              <w:right w:val="double" w:sz="2" w:space="0" w:color="000000"/>
            </w:tcBorders>
            <w:noWrap/>
            <w:vAlign w:val="bottom"/>
          </w:tcPr>
          <w:p w14:paraId="719B3A1D"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26.450</w:t>
            </w:r>
          </w:p>
        </w:tc>
        <w:tc>
          <w:tcPr>
            <w:tcW w:w="1118" w:type="dxa"/>
            <w:tcBorders>
              <w:top w:val="nil"/>
              <w:left w:val="double" w:sz="2" w:space="0" w:color="000000"/>
              <w:bottom w:val="single" w:sz="12" w:space="0" w:color="auto"/>
              <w:right w:val="double" w:sz="2" w:space="0" w:color="000000"/>
            </w:tcBorders>
            <w:vAlign w:val="bottom"/>
          </w:tcPr>
          <w:p w14:paraId="6B115E26"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29.150</w:t>
            </w:r>
          </w:p>
        </w:tc>
        <w:tc>
          <w:tcPr>
            <w:tcW w:w="1118" w:type="dxa"/>
            <w:tcBorders>
              <w:top w:val="nil"/>
              <w:left w:val="double" w:sz="2" w:space="0" w:color="000000"/>
              <w:bottom w:val="single" w:sz="12" w:space="0" w:color="auto"/>
              <w:right w:val="double" w:sz="2" w:space="0" w:color="000000"/>
            </w:tcBorders>
            <w:vAlign w:val="bottom"/>
          </w:tcPr>
          <w:p w14:paraId="1455BC23"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29.750</w:t>
            </w:r>
          </w:p>
        </w:tc>
        <w:tc>
          <w:tcPr>
            <w:tcW w:w="1118" w:type="dxa"/>
            <w:tcBorders>
              <w:top w:val="nil"/>
              <w:left w:val="double" w:sz="2" w:space="0" w:color="000000"/>
              <w:bottom w:val="single" w:sz="12" w:space="0" w:color="auto"/>
              <w:right w:val="double" w:sz="2" w:space="0" w:color="000000"/>
            </w:tcBorders>
            <w:noWrap/>
            <w:vAlign w:val="bottom"/>
          </w:tcPr>
          <w:p w14:paraId="381F4695" w14:textId="77777777" w:rsidR="00EE524B" w:rsidRPr="00EE524B" w:rsidRDefault="00EE524B" w:rsidP="00EE524B">
            <w:pPr>
              <w:spacing w:after="0" w:line="240" w:lineRule="auto"/>
              <w:ind w:left="-212"/>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32.500</w:t>
            </w:r>
          </w:p>
        </w:tc>
      </w:tr>
    </w:tbl>
    <w:p w14:paraId="11A3E21B"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5725D144"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60DA0507" w14:textId="77777777" w:rsidR="00EE524B" w:rsidRPr="00EE524B" w:rsidRDefault="00EE524B" w:rsidP="00EE524B">
      <w:pPr>
        <w:spacing w:before="120" w:after="200" w:line="240" w:lineRule="auto"/>
        <w:jc w:val="both"/>
        <w:rPr>
          <w:rFonts w:ascii="Calibri Light" w:eastAsia="Times New Roman" w:hAnsi="Calibri Light" w:cs="Times New Roman"/>
          <w:b/>
          <w:bCs/>
          <w:kern w:val="0"/>
          <w:sz w:val="20"/>
          <w:szCs w:val="20"/>
          <w:lang w:val="nl-NL" w:eastAsia="nl-NL"/>
          <w14:ligatures w14:val="none"/>
        </w:rPr>
      </w:pPr>
      <w:r w:rsidRPr="00EE524B">
        <w:rPr>
          <w:rFonts w:ascii="Calibri Light" w:eastAsia="Times New Roman" w:hAnsi="Calibri Light" w:cs="Times New Roman"/>
          <w:b/>
          <w:bCs/>
          <w:kern w:val="0"/>
          <w:sz w:val="20"/>
          <w:szCs w:val="20"/>
          <w:lang w:val="nl-NL" w:eastAsia="nl-NL"/>
          <w14:ligatures w14:val="none"/>
        </w:rPr>
        <w:t>Administratief medewerker (C1-3)</w:t>
      </w:r>
    </w:p>
    <w:p w14:paraId="26FFC9E4"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EE524B" w:rsidRPr="00EE524B" w14:paraId="45A14E74" w14:textId="77777777" w:rsidTr="004B713E">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3DF0FC55"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proofErr w:type="spellStart"/>
            <w:r w:rsidRPr="00EE524B">
              <w:rPr>
                <w:rFonts w:ascii="Calibri Light" w:eastAsia="Times New Roman" w:hAnsi="Calibri Light" w:cs="Calibri Light"/>
                <w:b/>
                <w:bCs/>
                <w:color w:val="FFFFFF"/>
                <w:kern w:val="0"/>
                <w:sz w:val="22"/>
                <w:szCs w:val="22"/>
                <w:lang w:val="nl-NL" w:eastAsia="nl-NL"/>
                <w14:ligatures w14:val="none"/>
              </w:rPr>
              <w:t>salaris-schalen</w:t>
            </w:r>
            <w:proofErr w:type="spellEnd"/>
            <w:r w:rsidRPr="00EE524B">
              <w:rPr>
                <w:rFonts w:ascii="Calibri Light" w:eastAsia="Times New Roman" w:hAnsi="Calibri Light" w:cs="Calibri Light"/>
                <w:b/>
                <w:bCs/>
                <w:color w:val="FFFFFF"/>
                <w:kern w:val="0"/>
                <w:sz w:val="22"/>
                <w:szCs w:val="22"/>
                <w:lang w:val="nl-NL" w:eastAsia="nl-NL"/>
                <w14:ligatures w14:val="none"/>
              </w:rPr>
              <w:t xml:space="preserve">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610D0DD0"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CD7C299" w14:textId="77777777" w:rsidR="00EE524B" w:rsidRPr="00EE524B" w:rsidRDefault="00EE524B" w:rsidP="00EE524B">
            <w:pPr>
              <w:spacing w:after="0" w:line="240" w:lineRule="auto"/>
              <w:ind w:left="851"/>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C513FDA" w14:textId="77777777" w:rsidR="00EE524B" w:rsidRPr="00EE524B" w:rsidRDefault="00EE524B" w:rsidP="00EE524B">
            <w:pPr>
              <w:spacing w:after="0" w:line="240" w:lineRule="auto"/>
              <w:ind w:left="851"/>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240B40A0" w14:textId="77777777" w:rsidR="00EE524B" w:rsidRPr="00EE524B" w:rsidRDefault="00EE524B" w:rsidP="00EE524B">
            <w:pPr>
              <w:spacing w:after="0" w:line="240" w:lineRule="auto"/>
              <w:ind w:left="851"/>
              <w:jc w:val="center"/>
              <w:rPr>
                <w:rFonts w:ascii="Calibri Light" w:eastAsia="Times New Roman" w:hAnsi="Calibri Light" w:cs="Calibri Light"/>
                <w:b/>
                <w:bCs/>
                <w:color w:val="FFFFFF"/>
                <w:kern w:val="0"/>
                <w:sz w:val="22"/>
                <w:szCs w:val="22"/>
                <w:lang w:val="nl-NL" w:eastAsia="nl-NL"/>
                <w14:ligatures w14:val="none"/>
              </w:rPr>
            </w:pPr>
          </w:p>
        </w:tc>
        <w:tc>
          <w:tcPr>
            <w:tcW w:w="1311" w:type="dxa"/>
            <w:tcBorders>
              <w:top w:val="single" w:sz="12" w:space="0" w:color="auto"/>
              <w:left w:val="nil"/>
              <w:bottom w:val="double" w:sz="6" w:space="0" w:color="auto"/>
              <w:right w:val="single" w:sz="12" w:space="0" w:color="auto"/>
            </w:tcBorders>
            <w:shd w:val="clear" w:color="auto" w:fill="00A4A0"/>
            <w:vAlign w:val="center"/>
          </w:tcPr>
          <w:p w14:paraId="5EBAF6F7" w14:textId="77777777" w:rsidR="00EE524B" w:rsidRPr="00EE524B" w:rsidRDefault="00EE524B" w:rsidP="00EE524B">
            <w:pPr>
              <w:spacing w:after="0" w:line="240" w:lineRule="auto"/>
              <w:ind w:left="851"/>
              <w:jc w:val="center"/>
              <w:rPr>
                <w:rFonts w:ascii="Calibri Light" w:eastAsia="Times New Roman" w:hAnsi="Calibri Light" w:cs="Calibri Light"/>
                <w:b/>
                <w:bCs/>
                <w:color w:val="FFFFFF"/>
                <w:kern w:val="0"/>
                <w:sz w:val="22"/>
                <w:szCs w:val="22"/>
                <w:lang w:val="nl-NL" w:eastAsia="nl-NL"/>
                <w14:ligatures w14:val="none"/>
              </w:rPr>
            </w:pPr>
          </w:p>
        </w:tc>
      </w:tr>
      <w:tr w:rsidR="00EE524B" w:rsidRPr="00EE524B" w14:paraId="5FFA5701"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584B811F"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Minimum</w:t>
            </w:r>
          </w:p>
        </w:tc>
        <w:tc>
          <w:tcPr>
            <w:tcW w:w="1236" w:type="dxa"/>
            <w:tcBorders>
              <w:top w:val="nil"/>
              <w:left w:val="double" w:sz="6" w:space="0" w:color="auto"/>
              <w:bottom w:val="nil"/>
              <w:right w:val="double" w:sz="6" w:space="0" w:color="auto"/>
            </w:tcBorders>
            <w:noWrap/>
            <w:vAlign w:val="bottom"/>
          </w:tcPr>
          <w:p w14:paraId="63A558F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13.550</w:t>
            </w:r>
          </w:p>
        </w:tc>
        <w:tc>
          <w:tcPr>
            <w:tcW w:w="1276" w:type="dxa"/>
            <w:tcBorders>
              <w:top w:val="nil"/>
              <w:left w:val="single" w:sz="4" w:space="0" w:color="auto"/>
              <w:bottom w:val="nil"/>
              <w:right w:val="double" w:sz="6" w:space="0" w:color="auto"/>
            </w:tcBorders>
            <w:noWrap/>
            <w:vAlign w:val="bottom"/>
          </w:tcPr>
          <w:p w14:paraId="5952688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14.250</w:t>
            </w:r>
          </w:p>
        </w:tc>
        <w:tc>
          <w:tcPr>
            <w:tcW w:w="1276" w:type="dxa"/>
            <w:tcBorders>
              <w:top w:val="nil"/>
              <w:left w:val="single" w:sz="4" w:space="0" w:color="auto"/>
              <w:bottom w:val="nil"/>
              <w:right w:val="double" w:sz="6" w:space="0" w:color="auto"/>
            </w:tcBorders>
            <w:noWrap/>
            <w:vAlign w:val="bottom"/>
          </w:tcPr>
          <w:p w14:paraId="4981AFE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15.900</w:t>
            </w:r>
          </w:p>
        </w:tc>
        <w:tc>
          <w:tcPr>
            <w:tcW w:w="1276" w:type="dxa"/>
            <w:tcBorders>
              <w:top w:val="nil"/>
              <w:left w:val="single" w:sz="4" w:space="0" w:color="auto"/>
              <w:bottom w:val="nil"/>
              <w:right w:val="double" w:sz="6" w:space="0" w:color="auto"/>
            </w:tcBorders>
            <w:noWrap/>
            <w:vAlign w:val="bottom"/>
          </w:tcPr>
          <w:p w14:paraId="0F452F9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6C3FA06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4077CB08" w14:textId="77777777" w:rsidTr="004B713E">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21E8A04D"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Maximum</w:t>
            </w:r>
          </w:p>
        </w:tc>
        <w:tc>
          <w:tcPr>
            <w:tcW w:w="1236" w:type="dxa"/>
            <w:tcBorders>
              <w:top w:val="nil"/>
              <w:left w:val="double" w:sz="6" w:space="0" w:color="auto"/>
              <w:bottom w:val="dotDotDash" w:sz="8" w:space="0" w:color="auto"/>
              <w:right w:val="double" w:sz="6" w:space="0" w:color="auto"/>
            </w:tcBorders>
            <w:noWrap/>
            <w:vAlign w:val="bottom"/>
          </w:tcPr>
          <w:p w14:paraId="745A62C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21.950</w:t>
            </w:r>
          </w:p>
        </w:tc>
        <w:tc>
          <w:tcPr>
            <w:tcW w:w="1276" w:type="dxa"/>
            <w:tcBorders>
              <w:top w:val="nil"/>
              <w:left w:val="single" w:sz="4" w:space="0" w:color="auto"/>
              <w:bottom w:val="dotDotDash" w:sz="8" w:space="0" w:color="auto"/>
              <w:right w:val="double" w:sz="6" w:space="0" w:color="auto"/>
            </w:tcBorders>
            <w:noWrap/>
            <w:vAlign w:val="bottom"/>
          </w:tcPr>
          <w:p w14:paraId="4A8BED4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22.800</w:t>
            </w:r>
          </w:p>
        </w:tc>
        <w:tc>
          <w:tcPr>
            <w:tcW w:w="1276" w:type="dxa"/>
            <w:tcBorders>
              <w:top w:val="nil"/>
              <w:left w:val="single" w:sz="4" w:space="0" w:color="auto"/>
              <w:bottom w:val="dotDotDash" w:sz="8" w:space="0" w:color="auto"/>
              <w:right w:val="double" w:sz="6" w:space="0" w:color="auto"/>
            </w:tcBorders>
            <w:noWrap/>
            <w:vAlign w:val="bottom"/>
          </w:tcPr>
          <w:p w14:paraId="751A317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24.800</w:t>
            </w:r>
          </w:p>
        </w:tc>
        <w:tc>
          <w:tcPr>
            <w:tcW w:w="1276" w:type="dxa"/>
            <w:tcBorders>
              <w:top w:val="nil"/>
              <w:left w:val="single" w:sz="4" w:space="0" w:color="auto"/>
              <w:bottom w:val="dotDotDash" w:sz="8" w:space="0" w:color="auto"/>
              <w:right w:val="double" w:sz="6" w:space="0" w:color="auto"/>
            </w:tcBorders>
            <w:noWrap/>
            <w:vAlign w:val="bottom"/>
          </w:tcPr>
          <w:p w14:paraId="08E9051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dotDotDash" w:sz="8" w:space="0" w:color="auto"/>
              <w:right w:val="single" w:sz="12" w:space="0" w:color="auto"/>
            </w:tcBorders>
            <w:noWrap/>
            <w:vAlign w:val="bottom"/>
          </w:tcPr>
          <w:p w14:paraId="6E7603A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1D18FB4D"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4EB4BAF6"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Verhoging</w:t>
            </w:r>
          </w:p>
        </w:tc>
        <w:tc>
          <w:tcPr>
            <w:tcW w:w="1236" w:type="dxa"/>
            <w:tcBorders>
              <w:top w:val="nil"/>
              <w:left w:val="double" w:sz="6" w:space="0" w:color="auto"/>
              <w:bottom w:val="nil"/>
              <w:right w:val="double" w:sz="6" w:space="0" w:color="auto"/>
            </w:tcBorders>
            <w:noWrap/>
            <w:vAlign w:val="bottom"/>
          </w:tcPr>
          <w:p w14:paraId="06754D0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1x1x600</w:t>
            </w:r>
          </w:p>
        </w:tc>
        <w:tc>
          <w:tcPr>
            <w:tcW w:w="1276" w:type="dxa"/>
            <w:tcBorders>
              <w:top w:val="nil"/>
              <w:left w:val="single" w:sz="4" w:space="0" w:color="auto"/>
              <w:bottom w:val="nil"/>
              <w:right w:val="double" w:sz="6" w:space="0" w:color="auto"/>
            </w:tcBorders>
            <w:noWrap/>
            <w:vAlign w:val="bottom"/>
          </w:tcPr>
          <w:p w14:paraId="5D18E15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1x1x550</w:t>
            </w:r>
          </w:p>
        </w:tc>
        <w:tc>
          <w:tcPr>
            <w:tcW w:w="1276" w:type="dxa"/>
            <w:tcBorders>
              <w:top w:val="nil"/>
              <w:left w:val="single" w:sz="4" w:space="0" w:color="auto"/>
              <w:bottom w:val="nil"/>
              <w:right w:val="double" w:sz="6" w:space="0" w:color="auto"/>
            </w:tcBorders>
            <w:noWrap/>
            <w:vAlign w:val="bottom"/>
          </w:tcPr>
          <w:p w14:paraId="1E8940E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1x1x650</w:t>
            </w:r>
          </w:p>
        </w:tc>
        <w:tc>
          <w:tcPr>
            <w:tcW w:w="1276" w:type="dxa"/>
            <w:tcBorders>
              <w:top w:val="nil"/>
              <w:left w:val="single" w:sz="4" w:space="0" w:color="auto"/>
              <w:bottom w:val="nil"/>
              <w:right w:val="double" w:sz="6" w:space="0" w:color="auto"/>
            </w:tcBorders>
            <w:noWrap/>
            <w:vAlign w:val="bottom"/>
          </w:tcPr>
          <w:p w14:paraId="128C0BF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21B44DC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B5604C5"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626D864C"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1EC5FCD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276" w:type="dxa"/>
            <w:tcBorders>
              <w:top w:val="nil"/>
              <w:left w:val="single" w:sz="4" w:space="0" w:color="auto"/>
              <w:bottom w:val="nil"/>
              <w:right w:val="double" w:sz="6" w:space="0" w:color="auto"/>
            </w:tcBorders>
            <w:noWrap/>
            <w:vAlign w:val="bottom"/>
          </w:tcPr>
          <w:p w14:paraId="2C814E7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9x2x600</w:t>
            </w:r>
          </w:p>
        </w:tc>
        <w:tc>
          <w:tcPr>
            <w:tcW w:w="1276" w:type="dxa"/>
            <w:tcBorders>
              <w:top w:val="nil"/>
              <w:left w:val="single" w:sz="4" w:space="0" w:color="auto"/>
              <w:bottom w:val="nil"/>
              <w:right w:val="double" w:sz="6" w:space="0" w:color="auto"/>
            </w:tcBorders>
            <w:noWrap/>
            <w:vAlign w:val="bottom"/>
          </w:tcPr>
          <w:p w14:paraId="77AB47C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276" w:type="dxa"/>
            <w:tcBorders>
              <w:top w:val="nil"/>
              <w:left w:val="single" w:sz="4" w:space="0" w:color="auto"/>
              <w:bottom w:val="nil"/>
              <w:right w:val="double" w:sz="6" w:space="0" w:color="auto"/>
            </w:tcBorders>
            <w:noWrap/>
            <w:vAlign w:val="bottom"/>
          </w:tcPr>
          <w:p w14:paraId="00EE5BE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5347FA3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513C693"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7E01A5C5"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20417D3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1x2x550</w:t>
            </w:r>
          </w:p>
        </w:tc>
        <w:tc>
          <w:tcPr>
            <w:tcW w:w="1276" w:type="dxa"/>
            <w:tcBorders>
              <w:top w:val="nil"/>
              <w:left w:val="single" w:sz="4" w:space="0" w:color="auto"/>
              <w:bottom w:val="nil"/>
              <w:right w:val="double" w:sz="6" w:space="0" w:color="auto"/>
            </w:tcBorders>
            <w:noWrap/>
            <w:vAlign w:val="bottom"/>
          </w:tcPr>
          <w:p w14:paraId="0B6D6A3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1x2x550</w:t>
            </w:r>
          </w:p>
        </w:tc>
        <w:tc>
          <w:tcPr>
            <w:tcW w:w="1276" w:type="dxa"/>
            <w:tcBorders>
              <w:top w:val="nil"/>
              <w:left w:val="single" w:sz="4" w:space="0" w:color="auto"/>
              <w:bottom w:val="nil"/>
              <w:right w:val="double" w:sz="6" w:space="0" w:color="auto"/>
            </w:tcBorders>
            <w:noWrap/>
            <w:vAlign w:val="bottom"/>
          </w:tcPr>
          <w:p w14:paraId="7F8FB10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276" w:type="dxa"/>
            <w:tcBorders>
              <w:top w:val="nil"/>
              <w:left w:val="single" w:sz="4" w:space="0" w:color="auto"/>
              <w:bottom w:val="nil"/>
              <w:right w:val="double" w:sz="6" w:space="0" w:color="auto"/>
            </w:tcBorders>
            <w:noWrap/>
            <w:vAlign w:val="bottom"/>
          </w:tcPr>
          <w:p w14:paraId="4686D0C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D04328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37D05FB0"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42B5EB90"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581ADE4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8x2x600</w:t>
            </w:r>
          </w:p>
        </w:tc>
        <w:tc>
          <w:tcPr>
            <w:tcW w:w="1276" w:type="dxa"/>
            <w:tcBorders>
              <w:top w:val="nil"/>
              <w:left w:val="single" w:sz="4" w:space="0" w:color="auto"/>
              <w:bottom w:val="nil"/>
              <w:right w:val="double" w:sz="6" w:space="0" w:color="auto"/>
            </w:tcBorders>
            <w:noWrap/>
            <w:vAlign w:val="bottom"/>
          </w:tcPr>
          <w:p w14:paraId="19CF653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276" w:type="dxa"/>
            <w:tcBorders>
              <w:top w:val="nil"/>
              <w:left w:val="single" w:sz="4" w:space="0" w:color="auto"/>
              <w:bottom w:val="nil"/>
              <w:right w:val="double" w:sz="6" w:space="0" w:color="auto"/>
            </w:tcBorders>
            <w:noWrap/>
            <w:vAlign w:val="bottom"/>
          </w:tcPr>
          <w:p w14:paraId="446B247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276" w:type="dxa"/>
            <w:tcBorders>
              <w:top w:val="nil"/>
              <w:left w:val="single" w:sz="4" w:space="0" w:color="auto"/>
              <w:bottom w:val="nil"/>
              <w:right w:val="double" w:sz="6" w:space="0" w:color="auto"/>
            </w:tcBorders>
            <w:noWrap/>
            <w:vAlign w:val="bottom"/>
          </w:tcPr>
          <w:p w14:paraId="5D6273C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2501240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A0D357A"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4FF3A46D"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50F7B9F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1x2x550</w:t>
            </w:r>
          </w:p>
        </w:tc>
        <w:tc>
          <w:tcPr>
            <w:tcW w:w="1276" w:type="dxa"/>
            <w:tcBorders>
              <w:top w:val="nil"/>
              <w:left w:val="single" w:sz="4" w:space="0" w:color="auto"/>
              <w:bottom w:val="nil"/>
              <w:right w:val="double" w:sz="6" w:space="0" w:color="auto"/>
            </w:tcBorders>
            <w:noWrap/>
            <w:vAlign w:val="bottom"/>
          </w:tcPr>
          <w:p w14:paraId="4AA741A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276" w:type="dxa"/>
            <w:tcBorders>
              <w:top w:val="nil"/>
              <w:left w:val="single" w:sz="4" w:space="0" w:color="auto"/>
              <w:bottom w:val="nil"/>
              <w:right w:val="double" w:sz="6" w:space="0" w:color="auto"/>
            </w:tcBorders>
            <w:noWrap/>
            <w:vAlign w:val="bottom"/>
          </w:tcPr>
          <w:p w14:paraId="0D8E919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276" w:type="dxa"/>
            <w:tcBorders>
              <w:top w:val="nil"/>
              <w:left w:val="single" w:sz="4" w:space="0" w:color="auto"/>
              <w:bottom w:val="nil"/>
              <w:right w:val="double" w:sz="6" w:space="0" w:color="auto"/>
            </w:tcBorders>
            <w:noWrap/>
            <w:vAlign w:val="bottom"/>
          </w:tcPr>
          <w:p w14:paraId="3174133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4D12ECA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2A2858CE"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17C98AB9"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29DBA94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276" w:type="dxa"/>
            <w:tcBorders>
              <w:top w:val="nil"/>
              <w:left w:val="single" w:sz="4" w:space="0" w:color="auto"/>
              <w:bottom w:val="nil"/>
              <w:right w:val="double" w:sz="6" w:space="0" w:color="auto"/>
            </w:tcBorders>
            <w:noWrap/>
            <w:vAlign w:val="bottom"/>
          </w:tcPr>
          <w:p w14:paraId="6AFA1355"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16C49E7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276" w:type="dxa"/>
            <w:tcBorders>
              <w:top w:val="nil"/>
              <w:left w:val="single" w:sz="4" w:space="0" w:color="auto"/>
              <w:bottom w:val="nil"/>
              <w:right w:val="double" w:sz="6" w:space="0" w:color="auto"/>
            </w:tcBorders>
            <w:noWrap/>
            <w:vAlign w:val="bottom"/>
          </w:tcPr>
          <w:p w14:paraId="0FFFF50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6966DC8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55101365"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68E39E2A"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7F37AE7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1x2x700</w:t>
            </w:r>
          </w:p>
        </w:tc>
        <w:tc>
          <w:tcPr>
            <w:tcW w:w="1276" w:type="dxa"/>
            <w:tcBorders>
              <w:top w:val="nil"/>
              <w:left w:val="single" w:sz="4" w:space="0" w:color="auto"/>
              <w:bottom w:val="nil"/>
              <w:right w:val="double" w:sz="6" w:space="0" w:color="auto"/>
            </w:tcBorders>
            <w:noWrap/>
            <w:vAlign w:val="bottom"/>
          </w:tcPr>
          <w:p w14:paraId="162CD2B7"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509C750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276" w:type="dxa"/>
            <w:tcBorders>
              <w:top w:val="nil"/>
              <w:left w:val="single" w:sz="4" w:space="0" w:color="auto"/>
              <w:bottom w:val="nil"/>
              <w:right w:val="double" w:sz="6" w:space="0" w:color="auto"/>
            </w:tcBorders>
            <w:noWrap/>
            <w:vAlign w:val="bottom"/>
          </w:tcPr>
          <w:p w14:paraId="1D431A8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25DD70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1ED21470"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64C4E554"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709EA6F9"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11788809"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5807723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1x2x600</w:t>
            </w:r>
          </w:p>
        </w:tc>
        <w:tc>
          <w:tcPr>
            <w:tcW w:w="1276" w:type="dxa"/>
            <w:tcBorders>
              <w:top w:val="nil"/>
              <w:left w:val="single" w:sz="4" w:space="0" w:color="auto"/>
              <w:bottom w:val="nil"/>
              <w:right w:val="double" w:sz="6" w:space="0" w:color="auto"/>
            </w:tcBorders>
            <w:noWrap/>
            <w:vAlign w:val="bottom"/>
          </w:tcPr>
          <w:p w14:paraId="30B4D97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2507298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3119A7F8"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7C66DD15"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113C6B0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55E219A5"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5DFEBAB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1x2x650</w:t>
            </w:r>
          </w:p>
        </w:tc>
        <w:tc>
          <w:tcPr>
            <w:tcW w:w="1276" w:type="dxa"/>
            <w:tcBorders>
              <w:top w:val="nil"/>
              <w:left w:val="single" w:sz="4" w:space="0" w:color="auto"/>
              <w:bottom w:val="nil"/>
              <w:right w:val="double" w:sz="6" w:space="0" w:color="auto"/>
            </w:tcBorders>
            <w:noWrap/>
            <w:vAlign w:val="bottom"/>
          </w:tcPr>
          <w:p w14:paraId="104CD36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6E5795C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A5D85B1"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404DA33F"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7D7C6CA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2961D29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28D87EB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2x2x600</w:t>
            </w:r>
          </w:p>
        </w:tc>
        <w:tc>
          <w:tcPr>
            <w:tcW w:w="1276" w:type="dxa"/>
            <w:tcBorders>
              <w:top w:val="nil"/>
              <w:left w:val="single" w:sz="4" w:space="0" w:color="auto"/>
              <w:bottom w:val="nil"/>
              <w:right w:val="double" w:sz="6" w:space="0" w:color="auto"/>
            </w:tcBorders>
            <w:noWrap/>
            <w:vAlign w:val="bottom"/>
          </w:tcPr>
          <w:p w14:paraId="1481EB2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572610C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29A321B" w14:textId="77777777" w:rsidTr="004B713E">
        <w:trPr>
          <w:trHeight w:val="284"/>
          <w:jc w:val="center"/>
        </w:trPr>
        <w:tc>
          <w:tcPr>
            <w:tcW w:w="1149" w:type="dxa"/>
            <w:tcBorders>
              <w:top w:val="nil"/>
              <w:left w:val="single" w:sz="12" w:space="0" w:color="auto"/>
              <w:bottom w:val="nil"/>
              <w:right w:val="nil"/>
            </w:tcBorders>
            <w:shd w:val="clear" w:color="auto" w:fill="00A4A0"/>
            <w:noWrap/>
            <w:vAlign w:val="bottom"/>
          </w:tcPr>
          <w:p w14:paraId="20DEBF61"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nil"/>
              <w:right w:val="double" w:sz="6" w:space="0" w:color="auto"/>
            </w:tcBorders>
            <w:noWrap/>
            <w:vAlign w:val="bottom"/>
          </w:tcPr>
          <w:p w14:paraId="1C60AB2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4393CD5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nil"/>
              <w:right w:val="double" w:sz="6" w:space="0" w:color="auto"/>
            </w:tcBorders>
            <w:noWrap/>
            <w:vAlign w:val="bottom"/>
          </w:tcPr>
          <w:p w14:paraId="183A57D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1x2x850</w:t>
            </w:r>
          </w:p>
        </w:tc>
        <w:tc>
          <w:tcPr>
            <w:tcW w:w="1276" w:type="dxa"/>
            <w:tcBorders>
              <w:top w:val="nil"/>
              <w:left w:val="single" w:sz="4" w:space="0" w:color="auto"/>
              <w:bottom w:val="nil"/>
              <w:right w:val="double" w:sz="6" w:space="0" w:color="auto"/>
            </w:tcBorders>
            <w:noWrap/>
            <w:vAlign w:val="bottom"/>
          </w:tcPr>
          <w:p w14:paraId="1148413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BFA0B8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5E89E333" w14:textId="77777777" w:rsidTr="004B713E">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508128BF"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36" w:type="dxa"/>
            <w:tcBorders>
              <w:top w:val="nil"/>
              <w:left w:val="double" w:sz="6" w:space="0" w:color="auto"/>
              <w:bottom w:val="double" w:sz="6" w:space="0" w:color="auto"/>
              <w:right w:val="double" w:sz="6" w:space="0" w:color="auto"/>
            </w:tcBorders>
            <w:noWrap/>
            <w:vAlign w:val="bottom"/>
          </w:tcPr>
          <w:p w14:paraId="060519A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double" w:sz="6" w:space="0" w:color="auto"/>
              <w:right w:val="double" w:sz="6" w:space="0" w:color="auto"/>
            </w:tcBorders>
            <w:noWrap/>
            <w:vAlign w:val="bottom"/>
          </w:tcPr>
          <w:p w14:paraId="0CB5F59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double" w:sz="6" w:space="0" w:color="auto"/>
              <w:right w:val="double" w:sz="6" w:space="0" w:color="auto"/>
            </w:tcBorders>
            <w:noWrap/>
            <w:vAlign w:val="bottom"/>
          </w:tcPr>
          <w:p w14:paraId="3B9B2DC5"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c>
          <w:tcPr>
            <w:tcW w:w="1276" w:type="dxa"/>
            <w:tcBorders>
              <w:top w:val="nil"/>
              <w:left w:val="single" w:sz="4" w:space="0" w:color="auto"/>
              <w:bottom w:val="double" w:sz="6" w:space="0" w:color="auto"/>
              <w:right w:val="double" w:sz="6" w:space="0" w:color="auto"/>
            </w:tcBorders>
            <w:noWrap/>
            <w:vAlign w:val="bottom"/>
          </w:tcPr>
          <w:p w14:paraId="4B37B3D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double" w:sz="6" w:space="0" w:color="auto"/>
              <w:right w:val="single" w:sz="12" w:space="0" w:color="auto"/>
            </w:tcBorders>
            <w:noWrap/>
            <w:vAlign w:val="bottom"/>
          </w:tcPr>
          <w:p w14:paraId="32FAE75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22B1531"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ADDF943"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1236" w:type="dxa"/>
            <w:tcBorders>
              <w:top w:val="nil"/>
              <w:left w:val="double" w:sz="6" w:space="0" w:color="auto"/>
              <w:bottom w:val="nil"/>
              <w:right w:val="double" w:sz="6" w:space="0" w:color="auto"/>
            </w:tcBorders>
            <w:noWrap/>
            <w:vAlign w:val="bottom"/>
          </w:tcPr>
          <w:p w14:paraId="60B0621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13.550</w:t>
            </w:r>
          </w:p>
        </w:tc>
        <w:tc>
          <w:tcPr>
            <w:tcW w:w="1276" w:type="dxa"/>
            <w:tcBorders>
              <w:top w:val="nil"/>
              <w:left w:val="single" w:sz="4" w:space="0" w:color="auto"/>
              <w:bottom w:val="nil"/>
              <w:right w:val="double" w:sz="6" w:space="0" w:color="auto"/>
            </w:tcBorders>
            <w:noWrap/>
            <w:vAlign w:val="bottom"/>
          </w:tcPr>
          <w:p w14:paraId="69B01C2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14.250</w:t>
            </w:r>
          </w:p>
        </w:tc>
        <w:tc>
          <w:tcPr>
            <w:tcW w:w="1276" w:type="dxa"/>
            <w:tcBorders>
              <w:top w:val="nil"/>
              <w:left w:val="single" w:sz="4" w:space="0" w:color="auto"/>
              <w:bottom w:val="nil"/>
              <w:right w:val="double" w:sz="6" w:space="0" w:color="auto"/>
            </w:tcBorders>
            <w:noWrap/>
            <w:vAlign w:val="bottom"/>
          </w:tcPr>
          <w:p w14:paraId="243480B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15.900</w:t>
            </w:r>
          </w:p>
        </w:tc>
        <w:tc>
          <w:tcPr>
            <w:tcW w:w="1276" w:type="dxa"/>
            <w:tcBorders>
              <w:top w:val="nil"/>
              <w:left w:val="single" w:sz="4" w:space="0" w:color="auto"/>
              <w:bottom w:val="nil"/>
              <w:right w:val="double" w:sz="6" w:space="0" w:color="auto"/>
            </w:tcBorders>
            <w:noWrap/>
            <w:vAlign w:val="bottom"/>
          </w:tcPr>
          <w:p w14:paraId="0D3B056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2C4B5C9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7F866302"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9D8F5EF"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1236" w:type="dxa"/>
            <w:tcBorders>
              <w:top w:val="nil"/>
              <w:left w:val="double" w:sz="6" w:space="0" w:color="auto"/>
              <w:bottom w:val="nil"/>
              <w:right w:val="double" w:sz="6" w:space="0" w:color="auto"/>
            </w:tcBorders>
            <w:noWrap/>
            <w:vAlign w:val="bottom"/>
          </w:tcPr>
          <w:p w14:paraId="035F925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14.150</w:t>
            </w:r>
          </w:p>
        </w:tc>
        <w:tc>
          <w:tcPr>
            <w:tcW w:w="1276" w:type="dxa"/>
            <w:tcBorders>
              <w:top w:val="nil"/>
              <w:left w:val="single" w:sz="4" w:space="0" w:color="auto"/>
              <w:bottom w:val="nil"/>
              <w:right w:val="double" w:sz="6" w:space="0" w:color="auto"/>
            </w:tcBorders>
            <w:noWrap/>
            <w:vAlign w:val="bottom"/>
          </w:tcPr>
          <w:p w14:paraId="047DD62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14.800</w:t>
            </w:r>
          </w:p>
        </w:tc>
        <w:tc>
          <w:tcPr>
            <w:tcW w:w="1276" w:type="dxa"/>
            <w:tcBorders>
              <w:top w:val="nil"/>
              <w:left w:val="single" w:sz="4" w:space="0" w:color="auto"/>
              <w:bottom w:val="nil"/>
              <w:right w:val="double" w:sz="6" w:space="0" w:color="auto"/>
            </w:tcBorders>
            <w:noWrap/>
            <w:vAlign w:val="bottom"/>
          </w:tcPr>
          <w:p w14:paraId="6A8D084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16.550</w:t>
            </w:r>
          </w:p>
        </w:tc>
        <w:tc>
          <w:tcPr>
            <w:tcW w:w="1276" w:type="dxa"/>
            <w:tcBorders>
              <w:top w:val="nil"/>
              <w:left w:val="single" w:sz="4" w:space="0" w:color="auto"/>
              <w:bottom w:val="nil"/>
              <w:right w:val="double" w:sz="6" w:space="0" w:color="auto"/>
            </w:tcBorders>
            <w:noWrap/>
            <w:vAlign w:val="bottom"/>
          </w:tcPr>
          <w:p w14:paraId="3F84816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59647FC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1BF53411"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19137A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1236" w:type="dxa"/>
            <w:tcBorders>
              <w:top w:val="nil"/>
              <w:left w:val="double" w:sz="6" w:space="0" w:color="auto"/>
              <w:bottom w:val="nil"/>
              <w:right w:val="double" w:sz="6" w:space="0" w:color="auto"/>
            </w:tcBorders>
            <w:noWrap/>
            <w:vAlign w:val="bottom"/>
          </w:tcPr>
          <w:p w14:paraId="1B10686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14.150</w:t>
            </w:r>
          </w:p>
        </w:tc>
        <w:tc>
          <w:tcPr>
            <w:tcW w:w="1276" w:type="dxa"/>
            <w:tcBorders>
              <w:top w:val="nil"/>
              <w:left w:val="single" w:sz="4" w:space="0" w:color="auto"/>
              <w:bottom w:val="nil"/>
              <w:right w:val="double" w:sz="6" w:space="0" w:color="auto"/>
            </w:tcBorders>
            <w:noWrap/>
            <w:vAlign w:val="bottom"/>
          </w:tcPr>
          <w:p w14:paraId="5F82A28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14.800</w:t>
            </w:r>
          </w:p>
        </w:tc>
        <w:tc>
          <w:tcPr>
            <w:tcW w:w="1276" w:type="dxa"/>
            <w:tcBorders>
              <w:top w:val="nil"/>
              <w:left w:val="single" w:sz="4" w:space="0" w:color="auto"/>
              <w:bottom w:val="nil"/>
              <w:right w:val="double" w:sz="6" w:space="0" w:color="auto"/>
            </w:tcBorders>
            <w:noWrap/>
            <w:vAlign w:val="bottom"/>
          </w:tcPr>
          <w:p w14:paraId="31A287E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16.550</w:t>
            </w:r>
          </w:p>
        </w:tc>
        <w:tc>
          <w:tcPr>
            <w:tcW w:w="1276" w:type="dxa"/>
            <w:tcBorders>
              <w:top w:val="nil"/>
              <w:left w:val="single" w:sz="4" w:space="0" w:color="auto"/>
              <w:bottom w:val="nil"/>
              <w:right w:val="double" w:sz="6" w:space="0" w:color="auto"/>
            </w:tcBorders>
            <w:noWrap/>
            <w:vAlign w:val="bottom"/>
          </w:tcPr>
          <w:p w14:paraId="4343DDB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D9C9B0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4DF1248"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8DB2AB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1236" w:type="dxa"/>
            <w:tcBorders>
              <w:top w:val="nil"/>
              <w:left w:val="double" w:sz="6" w:space="0" w:color="auto"/>
              <w:bottom w:val="nil"/>
              <w:right w:val="double" w:sz="6" w:space="0" w:color="auto"/>
            </w:tcBorders>
            <w:noWrap/>
            <w:vAlign w:val="bottom"/>
          </w:tcPr>
          <w:p w14:paraId="7B01C32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14.750</w:t>
            </w:r>
          </w:p>
        </w:tc>
        <w:tc>
          <w:tcPr>
            <w:tcW w:w="1276" w:type="dxa"/>
            <w:tcBorders>
              <w:top w:val="nil"/>
              <w:left w:val="single" w:sz="4" w:space="0" w:color="auto"/>
              <w:bottom w:val="nil"/>
              <w:right w:val="double" w:sz="6" w:space="0" w:color="auto"/>
            </w:tcBorders>
            <w:noWrap/>
            <w:vAlign w:val="bottom"/>
          </w:tcPr>
          <w:p w14:paraId="0DA9B7B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15.400</w:t>
            </w:r>
          </w:p>
        </w:tc>
        <w:tc>
          <w:tcPr>
            <w:tcW w:w="1276" w:type="dxa"/>
            <w:tcBorders>
              <w:top w:val="nil"/>
              <w:left w:val="single" w:sz="4" w:space="0" w:color="auto"/>
              <w:bottom w:val="nil"/>
              <w:right w:val="double" w:sz="6" w:space="0" w:color="auto"/>
            </w:tcBorders>
            <w:noWrap/>
            <w:vAlign w:val="bottom"/>
          </w:tcPr>
          <w:p w14:paraId="42F9D8F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17.150</w:t>
            </w:r>
          </w:p>
        </w:tc>
        <w:tc>
          <w:tcPr>
            <w:tcW w:w="1276" w:type="dxa"/>
            <w:tcBorders>
              <w:top w:val="nil"/>
              <w:left w:val="single" w:sz="4" w:space="0" w:color="auto"/>
              <w:bottom w:val="nil"/>
              <w:right w:val="double" w:sz="6" w:space="0" w:color="auto"/>
            </w:tcBorders>
            <w:noWrap/>
            <w:vAlign w:val="bottom"/>
          </w:tcPr>
          <w:p w14:paraId="06068F9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44BF95B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3EE7F826"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CCCF93E"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1236" w:type="dxa"/>
            <w:tcBorders>
              <w:top w:val="nil"/>
              <w:left w:val="double" w:sz="6" w:space="0" w:color="auto"/>
              <w:bottom w:val="nil"/>
              <w:right w:val="double" w:sz="6" w:space="0" w:color="auto"/>
            </w:tcBorders>
            <w:noWrap/>
            <w:vAlign w:val="bottom"/>
          </w:tcPr>
          <w:p w14:paraId="5E82BC5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14.750</w:t>
            </w:r>
          </w:p>
        </w:tc>
        <w:tc>
          <w:tcPr>
            <w:tcW w:w="1276" w:type="dxa"/>
            <w:tcBorders>
              <w:top w:val="nil"/>
              <w:left w:val="single" w:sz="4" w:space="0" w:color="auto"/>
              <w:bottom w:val="nil"/>
              <w:right w:val="double" w:sz="6" w:space="0" w:color="auto"/>
            </w:tcBorders>
            <w:noWrap/>
            <w:vAlign w:val="bottom"/>
          </w:tcPr>
          <w:p w14:paraId="5880BA3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15.400</w:t>
            </w:r>
          </w:p>
        </w:tc>
        <w:tc>
          <w:tcPr>
            <w:tcW w:w="1276" w:type="dxa"/>
            <w:tcBorders>
              <w:top w:val="nil"/>
              <w:left w:val="single" w:sz="4" w:space="0" w:color="auto"/>
              <w:bottom w:val="nil"/>
              <w:right w:val="double" w:sz="6" w:space="0" w:color="auto"/>
            </w:tcBorders>
            <w:noWrap/>
            <w:vAlign w:val="bottom"/>
          </w:tcPr>
          <w:p w14:paraId="5D748A9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17.150</w:t>
            </w:r>
          </w:p>
        </w:tc>
        <w:tc>
          <w:tcPr>
            <w:tcW w:w="1276" w:type="dxa"/>
            <w:tcBorders>
              <w:top w:val="nil"/>
              <w:left w:val="single" w:sz="4" w:space="0" w:color="auto"/>
              <w:bottom w:val="nil"/>
              <w:right w:val="double" w:sz="6" w:space="0" w:color="auto"/>
            </w:tcBorders>
            <w:noWrap/>
            <w:vAlign w:val="bottom"/>
          </w:tcPr>
          <w:p w14:paraId="5AF504E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04C9705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6BB4C7D"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427A045"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1236" w:type="dxa"/>
            <w:tcBorders>
              <w:top w:val="nil"/>
              <w:left w:val="double" w:sz="6" w:space="0" w:color="auto"/>
              <w:bottom w:val="nil"/>
              <w:right w:val="double" w:sz="6" w:space="0" w:color="auto"/>
            </w:tcBorders>
            <w:noWrap/>
            <w:vAlign w:val="bottom"/>
          </w:tcPr>
          <w:p w14:paraId="5F3C686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15.300</w:t>
            </w:r>
          </w:p>
        </w:tc>
        <w:tc>
          <w:tcPr>
            <w:tcW w:w="1276" w:type="dxa"/>
            <w:tcBorders>
              <w:top w:val="nil"/>
              <w:left w:val="single" w:sz="4" w:space="0" w:color="auto"/>
              <w:bottom w:val="nil"/>
              <w:right w:val="double" w:sz="6" w:space="0" w:color="auto"/>
            </w:tcBorders>
            <w:noWrap/>
            <w:vAlign w:val="bottom"/>
          </w:tcPr>
          <w:p w14:paraId="2B7F3D5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16.000</w:t>
            </w:r>
          </w:p>
        </w:tc>
        <w:tc>
          <w:tcPr>
            <w:tcW w:w="1276" w:type="dxa"/>
            <w:tcBorders>
              <w:top w:val="nil"/>
              <w:left w:val="single" w:sz="4" w:space="0" w:color="auto"/>
              <w:bottom w:val="nil"/>
              <w:right w:val="double" w:sz="6" w:space="0" w:color="auto"/>
            </w:tcBorders>
            <w:noWrap/>
            <w:vAlign w:val="bottom"/>
          </w:tcPr>
          <w:p w14:paraId="4B613CB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17.750</w:t>
            </w:r>
          </w:p>
        </w:tc>
        <w:tc>
          <w:tcPr>
            <w:tcW w:w="1276" w:type="dxa"/>
            <w:tcBorders>
              <w:top w:val="nil"/>
              <w:left w:val="single" w:sz="4" w:space="0" w:color="auto"/>
              <w:bottom w:val="nil"/>
              <w:right w:val="double" w:sz="6" w:space="0" w:color="auto"/>
            </w:tcBorders>
            <w:noWrap/>
            <w:vAlign w:val="bottom"/>
          </w:tcPr>
          <w:p w14:paraId="6C626FC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767DDF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302D308D"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A71FF45"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1236" w:type="dxa"/>
            <w:tcBorders>
              <w:top w:val="nil"/>
              <w:left w:val="double" w:sz="6" w:space="0" w:color="auto"/>
              <w:bottom w:val="nil"/>
              <w:right w:val="double" w:sz="6" w:space="0" w:color="auto"/>
            </w:tcBorders>
            <w:noWrap/>
            <w:vAlign w:val="bottom"/>
          </w:tcPr>
          <w:p w14:paraId="625AEC2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15.300</w:t>
            </w:r>
          </w:p>
        </w:tc>
        <w:tc>
          <w:tcPr>
            <w:tcW w:w="1276" w:type="dxa"/>
            <w:tcBorders>
              <w:top w:val="nil"/>
              <w:left w:val="single" w:sz="4" w:space="0" w:color="auto"/>
              <w:bottom w:val="nil"/>
              <w:right w:val="double" w:sz="6" w:space="0" w:color="auto"/>
            </w:tcBorders>
            <w:noWrap/>
            <w:vAlign w:val="bottom"/>
          </w:tcPr>
          <w:p w14:paraId="5523930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16.000</w:t>
            </w:r>
          </w:p>
        </w:tc>
        <w:tc>
          <w:tcPr>
            <w:tcW w:w="1276" w:type="dxa"/>
            <w:tcBorders>
              <w:top w:val="nil"/>
              <w:left w:val="single" w:sz="4" w:space="0" w:color="auto"/>
              <w:bottom w:val="nil"/>
              <w:right w:val="double" w:sz="6" w:space="0" w:color="auto"/>
            </w:tcBorders>
            <w:noWrap/>
            <w:vAlign w:val="bottom"/>
          </w:tcPr>
          <w:p w14:paraId="50CD3A9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17.750</w:t>
            </w:r>
          </w:p>
        </w:tc>
        <w:tc>
          <w:tcPr>
            <w:tcW w:w="1276" w:type="dxa"/>
            <w:tcBorders>
              <w:top w:val="nil"/>
              <w:left w:val="single" w:sz="4" w:space="0" w:color="auto"/>
              <w:bottom w:val="nil"/>
              <w:right w:val="double" w:sz="6" w:space="0" w:color="auto"/>
            </w:tcBorders>
            <w:noWrap/>
            <w:vAlign w:val="bottom"/>
          </w:tcPr>
          <w:p w14:paraId="6C4E20D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0C4E3AA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6297C7A" w14:textId="77777777" w:rsidTr="004B713E">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50AC4BD1"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1236" w:type="dxa"/>
            <w:tcBorders>
              <w:top w:val="nil"/>
              <w:left w:val="double" w:sz="6" w:space="0" w:color="auto"/>
              <w:bottom w:val="nil"/>
              <w:right w:val="double" w:sz="6" w:space="0" w:color="auto"/>
            </w:tcBorders>
            <w:noWrap/>
            <w:vAlign w:val="bottom"/>
          </w:tcPr>
          <w:p w14:paraId="7CE56C6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15.900</w:t>
            </w:r>
          </w:p>
        </w:tc>
        <w:tc>
          <w:tcPr>
            <w:tcW w:w="1276" w:type="dxa"/>
            <w:tcBorders>
              <w:top w:val="nil"/>
              <w:left w:val="single" w:sz="4" w:space="0" w:color="auto"/>
              <w:bottom w:val="nil"/>
              <w:right w:val="double" w:sz="6" w:space="0" w:color="auto"/>
            </w:tcBorders>
            <w:noWrap/>
            <w:vAlign w:val="bottom"/>
          </w:tcPr>
          <w:p w14:paraId="087CF00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16.600</w:t>
            </w:r>
          </w:p>
        </w:tc>
        <w:tc>
          <w:tcPr>
            <w:tcW w:w="1276" w:type="dxa"/>
            <w:tcBorders>
              <w:top w:val="nil"/>
              <w:left w:val="single" w:sz="4" w:space="0" w:color="auto"/>
              <w:bottom w:val="nil"/>
              <w:right w:val="double" w:sz="6" w:space="0" w:color="auto"/>
            </w:tcBorders>
            <w:noWrap/>
            <w:vAlign w:val="bottom"/>
          </w:tcPr>
          <w:p w14:paraId="3C112E5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18.400</w:t>
            </w:r>
          </w:p>
        </w:tc>
        <w:tc>
          <w:tcPr>
            <w:tcW w:w="1276" w:type="dxa"/>
            <w:tcBorders>
              <w:top w:val="nil"/>
              <w:left w:val="single" w:sz="4" w:space="0" w:color="auto"/>
              <w:bottom w:val="nil"/>
              <w:right w:val="double" w:sz="6" w:space="0" w:color="auto"/>
            </w:tcBorders>
            <w:noWrap/>
            <w:vAlign w:val="bottom"/>
          </w:tcPr>
          <w:p w14:paraId="7A2C55E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1E7D6D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19068D69"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09918A9"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1236" w:type="dxa"/>
            <w:tcBorders>
              <w:top w:val="nil"/>
              <w:left w:val="double" w:sz="6" w:space="0" w:color="auto"/>
              <w:bottom w:val="nil"/>
              <w:right w:val="double" w:sz="6" w:space="0" w:color="auto"/>
            </w:tcBorders>
            <w:noWrap/>
            <w:vAlign w:val="bottom"/>
          </w:tcPr>
          <w:p w14:paraId="0C53B1B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15.900</w:t>
            </w:r>
          </w:p>
        </w:tc>
        <w:tc>
          <w:tcPr>
            <w:tcW w:w="1276" w:type="dxa"/>
            <w:tcBorders>
              <w:top w:val="nil"/>
              <w:left w:val="single" w:sz="4" w:space="0" w:color="auto"/>
              <w:bottom w:val="nil"/>
              <w:right w:val="double" w:sz="6" w:space="0" w:color="auto"/>
            </w:tcBorders>
            <w:noWrap/>
            <w:vAlign w:val="bottom"/>
          </w:tcPr>
          <w:p w14:paraId="01D4597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16.600</w:t>
            </w:r>
          </w:p>
        </w:tc>
        <w:tc>
          <w:tcPr>
            <w:tcW w:w="1276" w:type="dxa"/>
            <w:tcBorders>
              <w:top w:val="nil"/>
              <w:left w:val="single" w:sz="4" w:space="0" w:color="auto"/>
              <w:bottom w:val="nil"/>
              <w:right w:val="double" w:sz="6" w:space="0" w:color="auto"/>
            </w:tcBorders>
            <w:noWrap/>
            <w:vAlign w:val="bottom"/>
          </w:tcPr>
          <w:p w14:paraId="4A784BB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18.400</w:t>
            </w:r>
          </w:p>
        </w:tc>
        <w:tc>
          <w:tcPr>
            <w:tcW w:w="1276" w:type="dxa"/>
            <w:tcBorders>
              <w:top w:val="nil"/>
              <w:left w:val="single" w:sz="4" w:space="0" w:color="auto"/>
              <w:bottom w:val="nil"/>
              <w:right w:val="double" w:sz="6" w:space="0" w:color="auto"/>
            </w:tcBorders>
            <w:noWrap/>
            <w:vAlign w:val="bottom"/>
          </w:tcPr>
          <w:p w14:paraId="03FD466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26835FF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760735A4" w14:textId="77777777" w:rsidTr="004B713E">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B6BAB78"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1236" w:type="dxa"/>
            <w:tcBorders>
              <w:top w:val="nil"/>
              <w:left w:val="double" w:sz="6" w:space="0" w:color="auto"/>
              <w:bottom w:val="nil"/>
              <w:right w:val="double" w:sz="6" w:space="0" w:color="auto"/>
            </w:tcBorders>
            <w:noWrap/>
            <w:vAlign w:val="bottom"/>
          </w:tcPr>
          <w:p w14:paraId="5C9DE88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16.500</w:t>
            </w:r>
          </w:p>
        </w:tc>
        <w:tc>
          <w:tcPr>
            <w:tcW w:w="1276" w:type="dxa"/>
            <w:tcBorders>
              <w:top w:val="nil"/>
              <w:left w:val="single" w:sz="4" w:space="0" w:color="auto"/>
              <w:bottom w:val="nil"/>
              <w:right w:val="double" w:sz="6" w:space="0" w:color="auto"/>
            </w:tcBorders>
            <w:noWrap/>
            <w:vAlign w:val="bottom"/>
          </w:tcPr>
          <w:p w14:paraId="30EE0C8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17.200</w:t>
            </w:r>
          </w:p>
        </w:tc>
        <w:tc>
          <w:tcPr>
            <w:tcW w:w="1276" w:type="dxa"/>
            <w:tcBorders>
              <w:top w:val="nil"/>
              <w:left w:val="single" w:sz="4" w:space="0" w:color="auto"/>
              <w:bottom w:val="nil"/>
              <w:right w:val="double" w:sz="6" w:space="0" w:color="auto"/>
            </w:tcBorders>
            <w:noWrap/>
            <w:vAlign w:val="bottom"/>
          </w:tcPr>
          <w:p w14:paraId="3764A66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19.000</w:t>
            </w:r>
          </w:p>
        </w:tc>
        <w:tc>
          <w:tcPr>
            <w:tcW w:w="1276" w:type="dxa"/>
            <w:tcBorders>
              <w:top w:val="nil"/>
              <w:left w:val="single" w:sz="4" w:space="0" w:color="auto"/>
              <w:bottom w:val="nil"/>
              <w:right w:val="double" w:sz="6" w:space="0" w:color="auto"/>
            </w:tcBorders>
            <w:noWrap/>
            <w:vAlign w:val="bottom"/>
          </w:tcPr>
          <w:p w14:paraId="2B50E98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5A1BC2A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2F24E7CB"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DA1BE88"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1236" w:type="dxa"/>
            <w:tcBorders>
              <w:top w:val="nil"/>
              <w:left w:val="double" w:sz="6" w:space="0" w:color="auto"/>
              <w:bottom w:val="nil"/>
              <w:right w:val="double" w:sz="6" w:space="0" w:color="auto"/>
            </w:tcBorders>
            <w:noWrap/>
            <w:vAlign w:val="bottom"/>
          </w:tcPr>
          <w:p w14:paraId="111714E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16.500</w:t>
            </w:r>
          </w:p>
        </w:tc>
        <w:tc>
          <w:tcPr>
            <w:tcW w:w="1276" w:type="dxa"/>
            <w:tcBorders>
              <w:top w:val="nil"/>
              <w:left w:val="single" w:sz="4" w:space="0" w:color="auto"/>
              <w:bottom w:val="nil"/>
              <w:right w:val="double" w:sz="6" w:space="0" w:color="auto"/>
            </w:tcBorders>
            <w:noWrap/>
            <w:vAlign w:val="bottom"/>
          </w:tcPr>
          <w:p w14:paraId="3D892C1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17.200</w:t>
            </w:r>
          </w:p>
        </w:tc>
        <w:tc>
          <w:tcPr>
            <w:tcW w:w="1276" w:type="dxa"/>
            <w:tcBorders>
              <w:top w:val="nil"/>
              <w:left w:val="single" w:sz="4" w:space="0" w:color="auto"/>
              <w:bottom w:val="nil"/>
              <w:right w:val="double" w:sz="6" w:space="0" w:color="auto"/>
            </w:tcBorders>
            <w:noWrap/>
            <w:vAlign w:val="bottom"/>
          </w:tcPr>
          <w:p w14:paraId="526E6B1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19.000</w:t>
            </w:r>
          </w:p>
        </w:tc>
        <w:tc>
          <w:tcPr>
            <w:tcW w:w="1276" w:type="dxa"/>
            <w:tcBorders>
              <w:top w:val="nil"/>
              <w:left w:val="single" w:sz="4" w:space="0" w:color="auto"/>
              <w:bottom w:val="nil"/>
              <w:right w:val="double" w:sz="6" w:space="0" w:color="auto"/>
            </w:tcBorders>
            <w:noWrap/>
            <w:vAlign w:val="bottom"/>
          </w:tcPr>
          <w:p w14:paraId="710E41C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4AFEE1B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3E60BC1C"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5DD1BD5"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1236" w:type="dxa"/>
            <w:tcBorders>
              <w:top w:val="nil"/>
              <w:left w:val="double" w:sz="6" w:space="0" w:color="auto"/>
              <w:bottom w:val="nil"/>
              <w:right w:val="double" w:sz="6" w:space="0" w:color="auto"/>
            </w:tcBorders>
            <w:noWrap/>
            <w:vAlign w:val="bottom"/>
          </w:tcPr>
          <w:p w14:paraId="7E817FF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17.100</w:t>
            </w:r>
          </w:p>
        </w:tc>
        <w:tc>
          <w:tcPr>
            <w:tcW w:w="1276" w:type="dxa"/>
            <w:tcBorders>
              <w:top w:val="nil"/>
              <w:left w:val="single" w:sz="4" w:space="0" w:color="auto"/>
              <w:bottom w:val="nil"/>
              <w:right w:val="double" w:sz="6" w:space="0" w:color="auto"/>
            </w:tcBorders>
            <w:noWrap/>
            <w:vAlign w:val="bottom"/>
          </w:tcPr>
          <w:p w14:paraId="4917DCE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17.800</w:t>
            </w:r>
          </w:p>
        </w:tc>
        <w:tc>
          <w:tcPr>
            <w:tcW w:w="1276" w:type="dxa"/>
            <w:tcBorders>
              <w:top w:val="nil"/>
              <w:left w:val="single" w:sz="4" w:space="0" w:color="auto"/>
              <w:bottom w:val="nil"/>
              <w:right w:val="double" w:sz="6" w:space="0" w:color="auto"/>
            </w:tcBorders>
            <w:noWrap/>
            <w:vAlign w:val="bottom"/>
          </w:tcPr>
          <w:p w14:paraId="3383965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19.650</w:t>
            </w:r>
          </w:p>
        </w:tc>
        <w:tc>
          <w:tcPr>
            <w:tcW w:w="1276" w:type="dxa"/>
            <w:tcBorders>
              <w:top w:val="nil"/>
              <w:left w:val="single" w:sz="4" w:space="0" w:color="auto"/>
              <w:bottom w:val="nil"/>
              <w:right w:val="double" w:sz="6" w:space="0" w:color="auto"/>
            </w:tcBorders>
            <w:noWrap/>
            <w:vAlign w:val="bottom"/>
          </w:tcPr>
          <w:p w14:paraId="5A2C49F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701DB2C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43C210B0"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01D5803"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1236" w:type="dxa"/>
            <w:tcBorders>
              <w:top w:val="nil"/>
              <w:left w:val="double" w:sz="6" w:space="0" w:color="auto"/>
              <w:bottom w:val="nil"/>
              <w:right w:val="double" w:sz="6" w:space="0" w:color="auto"/>
            </w:tcBorders>
            <w:noWrap/>
            <w:vAlign w:val="bottom"/>
          </w:tcPr>
          <w:p w14:paraId="20C63CC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17.100</w:t>
            </w:r>
          </w:p>
        </w:tc>
        <w:tc>
          <w:tcPr>
            <w:tcW w:w="1276" w:type="dxa"/>
            <w:tcBorders>
              <w:top w:val="nil"/>
              <w:left w:val="single" w:sz="4" w:space="0" w:color="auto"/>
              <w:bottom w:val="nil"/>
              <w:right w:val="double" w:sz="6" w:space="0" w:color="auto"/>
            </w:tcBorders>
            <w:noWrap/>
            <w:vAlign w:val="bottom"/>
          </w:tcPr>
          <w:p w14:paraId="7015DE3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17.800</w:t>
            </w:r>
          </w:p>
        </w:tc>
        <w:tc>
          <w:tcPr>
            <w:tcW w:w="1276" w:type="dxa"/>
            <w:tcBorders>
              <w:top w:val="nil"/>
              <w:left w:val="single" w:sz="4" w:space="0" w:color="auto"/>
              <w:bottom w:val="nil"/>
              <w:right w:val="double" w:sz="6" w:space="0" w:color="auto"/>
            </w:tcBorders>
            <w:noWrap/>
            <w:vAlign w:val="bottom"/>
          </w:tcPr>
          <w:p w14:paraId="11FB4BA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19.650</w:t>
            </w:r>
          </w:p>
        </w:tc>
        <w:tc>
          <w:tcPr>
            <w:tcW w:w="1276" w:type="dxa"/>
            <w:tcBorders>
              <w:top w:val="nil"/>
              <w:left w:val="single" w:sz="4" w:space="0" w:color="auto"/>
              <w:bottom w:val="nil"/>
              <w:right w:val="double" w:sz="6" w:space="0" w:color="auto"/>
            </w:tcBorders>
            <w:noWrap/>
            <w:vAlign w:val="bottom"/>
          </w:tcPr>
          <w:p w14:paraId="70925E2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A32A3C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629FE85"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7071266"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1236" w:type="dxa"/>
            <w:tcBorders>
              <w:top w:val="nil"/>
              <w:left w:val="double" w:sz="6" w:space="0" w:color="auto"/>
              <w:bottom w:val="nil"/>
              <w:right w:val="double" w:sz="6" w:space="0" w:color="auto"/>
            </w:tcBorders>
            <w:noWrap/>
            <w:vAlign w:val="bottom"/>
          </w:tcPr>
          <w:p w14:paraId="35597A1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17.700</w:t>
            </w:r>
          </w:p>
        </w:tc>
        <w:tc>
          <w:tcPr>
            <w:tcW w:w="1276" w:type="dxa"/>
            <w:tcBorders>
              <w:top w:val="nil"/>
              <w:left w:val="single" w:sz="4" w:space="0" w:color="auto"/>
              <w:bottom w:val="nil"/>
              <w:right w:val="double" w:sz="6" w:space="0" w:color="auto"/>
            </w:tcBorders>
            <w:noWrap/>
            <w:vAlign w:val="bottom"/>
          </w:tcPr>
          <w:p w14:paraId="44ADB68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18.400</w:t>
            </w:r>
          </w:p>
        </w:tc>
        <w:tc>
          <w:tcPr>
            <w:tcW w:w="1276" w:type="dxa"/>
            <w:tcBorders>
              <w:top w:val="nil"/>
              <w:left w:val="single" w:sz="4" w:space="0" w:color="auto"/>
              <w:bottom w:val="nil"/>
              <w:right w:val="double" w:sz="6" w:space="0" w:color="auto"/>
            </w:tcBorders>
            <w:noWrap/>
            <w:vAlign w:val="bottom"/>
          </w:tcPr>
          <w:p w14:paraId="5740EBC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20.250</w:t>
            </w:r>
          </w:p>
        </w:tc>
        <w:tc>
          <w:tcPr>
            <w:tcW w:w="1276" w:type="dxa"/>
            <w:tcBorders>
              <w:top w:val="nil"/>
              <w:left w:val="single" w:sz="4" w:space="0" w:color="auto"/>
              <w:bottom w:val="nil"/>
              <w:right w:val="double" w:sz="6" w:space="0" w:color="auto"/>
            </w:tcBorders>
            <w:noWrap/>
            <w:vAlign w:val="bottom"/>
          </w:tcPr>
          <w:p w14:paraId="70A31A9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C40347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7ED0D980"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415F1C3"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1236" w:type="dxa"/>
            <w:tcBorders>
              <w:top w:val="nil"/>
              <w:left w:val="double" w:sz="6" w:space="0" w:color="auto"/>
              <w:bottom w:val="nil"/>
              <w:right w:val="double" w:sz="6" w:space="0" w:color="auto"/>
            </w:tcBorders>
            <w:noWrap/>
            <w:vAlign w:val="bottom"/>
          </w:tcPr>
          <w:p w14:paraId="28E8773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17.700</w:t>
            </w:r>
          </w:p>
        </w:tc>
        <w:tc>
          <w:tcPr>
            <w:tcW w:w="1276" w:type="dxa"/>
            <w:tcBorders>
              <w:top w:val="nil"/>
              <w:left w:val="single" w:sz="4" w:space="0" w:color="auto"/>
              <w:bottom w:val="nil"/>
              <w:right w:val="double" w:sz="6" w:space="0" w:color="auto"/>
            </w:tcBorders>
            <w:noWrap/>
            <w:vAlign w:val="bottom"/>
          </w:tcPr>
          <w:p w14:paraId="79326DB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18.400</w:t>
            </w:r>
          </w:p>
        </w:tc>
        <w:tc>
          <w:tcPr>
            <w:tcW w:w="1276" w:type="dxa"/>
            <w:tcBorders>
              <w:top w:val="nil"/>
              <w:left w:val="single" w:sz="4" w:space="0" w:color="auto"/>
              <w:bottom w:val="nil"/>
              <w:right w:val="double" w:sz="6" w:space="0" w:color="auto"/>
            </w:tcBorders>
            <w:noWrap/>
            <w:vAlign w:val="bottom"/>
          </w:tcPr>
          <w:p w14:paraId="1EA8058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20.250</w:t>
            </w:r>
          </w:p>
        </w:tc>
        <w:tc>
          <w:tcPr>
            <w:tcW w:w="1276" w:type="dxa"/>
            <w:tcBorders>
              <w:top w:val="nil"/>
              <w:left w:val="single" w:sz="4" w:space="0" w:color="auto"/>
              <w:bottom w:val="nil"/>
              <w:right w:val="double" w:sz="6" w:space="0" w:color="auto"/>
            </w:tcBorders>
            <w:noWrap/>
            <w:vAlign w:val="bottom"/>
          </w:tcPr>
          <w:p w14:paraId="2EE91C9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FFA425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4C1C5CE4" w14:textId="77777777" w:rsidTr="004B713E">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D34FD09"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1236" w:type="dxa"/>
            <w:tcBorders>
              <w:top w:val="nil"/>
              <w:left w:val="double" w:sz="6" w:space="0" w:color="auto"/>
              <w:bottom w:val="nil"/>
              <w:right w:val="double" w:sz="6" w:space="0" w:color="auto"/>
            </w:tcBorders>
            <w:noWrap/>
            <w:vAlign w:val="bottom"/>
          </w:tcPr>
          <w:p w14:paraId="64DC0DB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18.300</w:t>
            </w:r>
          </w:p>
        </w:tc>
        <w:tc>
          <w:tcPr>
            <w:tcW w:w="1276" w:type="dxa"/>
            <w:tcBorders>
              <w:top w:val="nil"/>
              <w:left w:val="single" w:sz="4" w:space="0" w:color="auto"/>
              <w:bottom w:val="nil"/>
              <w:right w:val="double" w:sz="6" w:space="0" w:color="auto"/>
            </w:tcBorders>
            <w:noWrap/>
            <w:vAlign w:val="bottom"/>
          </w:tcPr>
          <w:p w14:paraId="690748A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19.000</w:t>
            </w:r>
          </w:p>
        </w:tc>
        <w:tc>
          <w:tcPr>
            <w:tcW w:w="1276" w:type="dxa"/>
            <w:tcBorders>
              <w:top w:val="nil"/>
              <w:left w:val="single" w:sz="4" w:space="0" w:color="auto"/>
              <w:bottom w:val="nil"/>
              <w:right w:val="double" w:sz="6" w:space="0" w:color="auto"/>
            </w:tcBorders>
            <w:noWrap/>
            <w:vAlign w:val="bottom"/>
          </w:tcPr>
          <w:p w14:paraId="577BDFD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20.850</w:t>
            </w:r>
          </w:p>
        </w:tc>
        <w:tc>
          <w:tcPr>
            <w:tcW w:w="1276" w:type="dxa"/>
            <w:tcBorders>
              <w:top w:val="nil"/>
              <w:left w:val="single" w:sz="4" w:space="0" w:color="auto"/>
              <w:bottom w:val="nil"/>
              <w:right w:val="double" w:sz="6" w:space="0" w:color="auto"/>
            </w:tcBorders>
            <w:noWrap/>
            <w:vAlign w:val="bottom"/>
          </w:tcPr>
          <w:p w14:paraId="4647813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4034FEB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755F3DBC"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7246952"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1236" w:type="dxa"/>
            <w:tcBorders>
              <w:top w:val="nil"/>
              <w:left w:val="double" w:sz="6" w:space="0" w:color="auto"/>
              <w:bottom w:val="nil"/>
              <w:right w:val="double" w:sz="6" w:space="0" w:color="auto"/>
            </w:tcBorders>
            <w:noWrap/>
            <w:vAlign w:val="bottom"/>
          </w:tcPr>
          <w:p w14:paraId="4AE96E7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18.300</w:t>
            </w:r>
          </w:p>
        </w:tc>
        <w:tc>
          <w:tcPr>
            <w:tcW w:w="1276" w:type="dxa"/>
            <w:tcBorders>
              <w:top w:val="nil"/>
              <w:left w:val="single" w:sz="4" w:space="0" w:color="auto"/>
              <w:bottom w:val="nil"/>
              <w:right w:val="double" w:sz="6" w:space="0" w:color="auto"/>
            </w:tcBorders>
            <w:noWrap/>
            <w:vAlign w:val="bottom"/>
          </w:tcPr>
          <w:p w14:paraId="783FB8D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19.000</w:t>
            </w:r>
          </w:p>
        </w:tc>
        <w:tc>
          <w:tcPr>
            <w:tcW w:w="1276" w:type="dxa"/>
            <w:tcBorders>
              <w:top w:val="nil"/>
              <w:left w:val="single" w:sz="4" w:space="0" w:color="auto"/>
              <w:bottom w:val="nil"/>
              <w:right w:val="double" w:sz="6" w:space="0" w:color="auto"/>
            </w:tcBorders>
            <w:noWrap/>
            <w:vAlign w:val="bottom"/>
          </w:tcPr>
          <w:p w14:paraId="3FA3531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20.850</w:t>
            </w:r>
          </w:p>
        </w:tc>
        <w:tc>
          <w:tcPr>
            <w:tcW w:w="1276" w:type="dxa"/>
            <w:tcBorders>
              <w:top w:val="nil"/>
              <w:left w:val="single" w:sz="4" w:space="0" w:color="auto"/>
              <w:bottom w:val="nil"/>
              <w:right w:val="double" w:sz="6" w:space="0" w:color="auto"/>
            </w:tcBorders>
            <w:noWrap/>
            <w:vAlign w:val="bottom"/>
          </w:tcPr>
          <w:p w14:paraId="77B6A54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4EFFA3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45423952" w14:textId="77777777" w:rsidTr="004B713E">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1D05E1D"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1236" w:type="dxa"/>
            <w:tcBorders>
              <w:top w:val="nil"/>
              <w:left w:val="double" w:sz="6" w:space="0" w:color="auto"/>
              <w:bottom w:val="nil"/>
              <w:right w:val="double" w:sz="6" w:space="0" w:color="auto"/>
            </w:tcBorders>
            <w:noWrap/>
            <w:vAlign w:val="bottom"/>
          </w:tcPr>
          <w:p w14:paraId="11B7727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18.900</w:t>
            </w:r>
          </w:p>
        </w:tc>
        <w:tc>
          <w:tcPr>
            <w:tcW w:w="1276" w:type="dxa"/>
            <w:tcBorders>
              <w:top w:val="nil"/>
              <w:left w:val="single" w:sz="4" w:space="0" w:color="auto"/>
              <w:bottom w:val="nil"/>
              <w:right w:val="double" w:sz="6" w:space="0" w:color="auto"/>
            </w:tcBorders>
            <w:noWrap/>
            <w:vAlign w:val="bottom"/>
          </w:tcPr>
          <w:p w14:paraId="45AE7F8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19.600</w:t>
            </w:r>
          </w:p>
        </w:tc>
        <w:tc>
          <w:tcPr>
            <w:tcW w:w="1276" w:type="dxa"/>
            <w:tcBorders>
              <w:top w:val="nil"/>
              <w:left w:val="single" w:sz="4" w:space="0" w:color="auto"/>
              <w:bottom w:val="nil"/>
              <w:right w:val="double" w:sz="6" w:space="0" w:color="auto"/>
            </w:tcBorders>
            <w:noWrap/>
            <w:vAlign w:val="bottom"/>
          </w:tcPr>
          <w:p w14:paraId="525FC23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21.500</w:t>
            </w:r>
          </w:p>
        </w:tc>
        <w:tc>
          <w:tcPr>
            <w:tcW w:w="1276" w:type="dxa"/>
            <w:tcBorders>
              <w:top w:val="nil"/>
              <w:left w:val="single" w:sz="4" w:space="0" w:color="auto"/>
              <w:bottom w:val="nil"/>
              <w:right w:val="double" w:sz="6" w:space="0" w:color="auto"/>
            </w:tcBorders>
            <w:noWrap/>
            <w:vAlign w:val="bottom"/>
          </w:tcPr>
          <w:p w14:paraId="3EA9FC0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A36D97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737CDE12"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89DDF60"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1236" w:type="dxa"/>
            <w:tcBorders>
              <w:top w:val="nil"/>
              <w:left w:val="double" w:sz="6" w:space="0" w:color="auto"/>
              <w:bottom w:val="nil"/>
              <w:right w:val="double" w:sz="6" w:space="0" w:color="auto"/>
            </w:tcBorders>
            <w:noWrap/>
            <w:vAlign w:val="bottom"/>
          </w:tcPr>
          <w:p w14:paraId="7B8F1E8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18.900</w:t>
            </w:r>
          </w:p>
        </w:tc>
        <w:tc>
          <w:tcPr>
            <w:tcW w:w="1276" w:type="dxa"/>
            <w:tcBorders>
              <w:top w:val="nil"/>
              <w:left w:val="single" w:sz="4" w:space="0" w:color="auto"/>
              <w:bottom w:val="nil"/>
              <w:right w:val="double" w:sz="6" w:space="0" w:color="auto"/>
            </w:tcBorders>
            <w:noWrap/>
            <w:vAlign w:val="bottom"/>
          </w:tcPr>
          <w:p w14:paraId="3C92BA7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19.600</w:t>
            </w:r>
          </w:p>
        </w:tc>
        <w:tc>
          <w:tcPr>
            <w:tcW w:w="1276" w:type="dxa"/>
            <w:tcBorders>
              <w:top w:val="nil"/>
              <w:left w:val="single" w:sz="4" w:space="0" w:color="auto"/>
              <w:bottom w:val="nil"/>
              <w:right w:val="double" w:sz="6" w:space="0" w:color="auto"/>
            </w:tcBorders>
            <w:noWrap/>
            <w:vAlign w:val="bottom"/>
          </w:tcPr>
          <w:p w14:paraId="6407711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21.500</w:t>
            </w:r>
          </w:p>
        </w:tc>
        <w:tc>
          <w:tcPr>
            <w:tcW w:w="1276" w:type="dxa"/>
            <w:tcBorders>
              <w:top w:val="nil"/>
              <w:left w:val="single" w:sz="4" w:space="0" w:color="auto"/>
              <w:bottom w:val="nil"/>
              <w:right w:val="double" w:sz="6" w:space="0" w:color="auto"/>
            </w:tcBorders>
            <w:noWrap/>
            <w:vAlign w:val="bottom"/>
          </w:tcPr>
          <w:p w14:paraId="0C89883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33BAD8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E134214"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8604410"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1236" w:type="dxa"/>
            <w:tcBorders>
              <w:top w:val="nil"/>
              <w:left w:val="double" w:sz="6" w:space="0" w:color="auto"/>
              <w:bottom w:val="nil"/>
              <w:right w:val="double" w:sz="6" w:space="0" w:color="auto"/>
            </w:tcBorders>
            <w:noWrap/>
            <w:vAlign w:val="bottom"/>
          </w:tcPr>
          <w:p w14:paraId="401FE67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19.500</w:t>
            </w:r>
          </w:p>
        </w:tc>
        <w:tc>
          <w:tcPr>
            <w:tcW w:w="1276" w:type="dxa"/>
            <w:tcBorders>
              <w:top w:val="nil"/>
              <w:left w:val="single" w:sz="4" w:space="0" w:color="auto"/>
              <w:bottom w:val="nil"/>
              <w:right w:val="double" w:sz="6" w:space="0" w:color="auto"/>
            </w:tcBorders>
            <w:noWrap/>
            <w:vAlign w:val="bottom"/>
          </w:tcPr>
          <w:p w14:paraId="22D9361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20.200</w:t>
            </w:r>
          </w:p>
        </w:tc>
        <w:tc>
          <w:tcPr>
            <w:tcW w:w="1276" w:type="dxa"/>
            <w:tcBorders>
              <w:top w:val="nil"/>
              <w:left w:val="single" w:sz="4" w:space="0" w:color="auto"/>
              <w:bottom w:val="nil"/>
              <w:right w:val="double" w:sz="6" w:space="0" w:color="auto"/>
            </w:tcBorders>
            <w:noWrap/>
            <w:vAlign w:val="bottom"/>
          </w:tcPr>
          <w:p w14:paraId="01FD593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22.100</w:t>
            </w:r>
          </w:p>
        </w:tc>
        <w:tc>
          <w:tcPr>
            <w:tcW w:w="1276" w:type="dxa"/>
            <w:tcBorders>
              <w:top w:val="nil"/>
              <w:left w:val="single" w:sz="4" w:space="0" w:color="auto"/>
              <w:bottom w:val="nil"/>
              <w:right w:val="double" w:sz="6" w:space="0" w:color="auto"/>
            </w:tcBorders>
            <w:noWrap/>
            <w:vAlign w:val="bottom"/>
          </w:tcPr>
          <w:p w14:paraId="6F55522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373E5A1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50B4936"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3DAE0AA"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1236" w:type="dxa"/>
            <w:tcBorders>
              <w:top w:val="nil"/>
              <w:left w:val="double" w:sz="6" w:space="0" w:color="auto"/>
              <w:bottom w:val="nil"/>
              <w:right w:val="double" w:sz="6" w:space="0" w:color="auto"/>
            </w:tcBorders>
            <w:noWrap/>
            <w:vAlign w:val="bottom"/>
          </w:tcPr>
          <w:p w14:paraId="2EE9CD1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19.500</w:t>
            </w:r>
          </w:p>
        </w:tc>
        <w:tc>
          <w:tcPr>
            <w:tcW w:w="1276" w:type="dxa"/>
            <w:tcBorders>
              <w:top w:val="nil"/>
              <w:left w:val="single" w:sz="4" w:space="0" w:color="auto"/>
              <w:bottom w:val="nil"/>
              <w:right w:val="double" w:sz="6" w:space="0" w:color="auto"/>
            </w:tcBorders>
            <w:noWrap/>
            <w:vAlign w:val="bottom"/>
          </w:tcPr>
          <w:p w14:paraId="5A6D1A5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20.200</w:t>
            </w:r>
          </w:p>
        </w:tc>
        <w:tc>
          <w:tcPr>
            <w:tcW w:w="1276" w:type="dxa"/>
            <w:tcBorders>
              <w:top w:val="nil"/>
              <w:left w:val="single" w:sz="4" w:space="0" w:color="auto"/>
              <w:bottom w:val="nil"/>
              <w:right w:val="double" w:sz="6" w:space="0" w:color="auto"/>
            </w:tcBorders>
            <w:noWrap/>
            <w:vAlign w:val="bottom"/>
          </w:tcPr>
          <w:p w14:paraId="269907B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22.100</w:t>
            </w:r>
          </w:p>
        </w:tc>
        <w:tc>
          <w:tcPr>
            <w:tcW w:w="1276" w:type="dxa"/>
            <w:tcBorders>
              <w:top w:val="nil"/>
              <w:left w:val="single" w:sz="4" w:space="0" w:color="auto"/>
              <w:bottom w:val="nil"/>
              <w:right w:val="double" w:sz="6" w:space="0" w:color="auto"/>
            </w:tcBorders>
            <w:noWrap/>
            <w:vAlign w:val="bottom"/>
          </w:tcPr>
          <w:p w14:paraId="57C9346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5CECD74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4E15AE34"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04599C"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1236" w:type="dxa"/>
            <w:tcBorders>
              <w:top w:val="nil"/>
              <w:left w:val="double" w:sz="6" w:space="0" w:color="auto"/>
              <w:bottom w:val="nil"/>
              <w:right w:val="double" w:sz="6" w:space="0" w:color="auto"/>
            </w:tcBorders>
            <w:noWrap/>
            <w:vAlign w:val="bottom"/>
          </w:tcPr>
          <w:p w14:paraId="4AEE89F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20.100</w:t>
            </w:r>
          </w:p>
        </w:tc>
        <w:tc>
          <w:tcPr>
            <w:tcW w:w="1276" w:type="dxa"/>
            <w:tcBorders>
              <w:top w:val="nil"/>
              <w:left w:val="single" w:sz="4" w:space="0" w:color="auto"/>
              <w:bottom w:val="nil"/>
              <w:right w:val="double" w:sz="6" w:space="0" w:color="auto"/>
            </w:tcBorders>
            <w:noWrap/>
            <w:vAlign w:val="bottom"/>
          </w:tcPr>
          <w:p w14:paraId="3C2FAFD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20.750</w:t>
            </w:r>
          </w:p>
        </w:tc>
        <w:tc>
          <w:tcPr>
            <w:tcW w:w="1276" w:type="dxa"/>
            <w:tcBorders>
              <w:top w:val="nil"/>
              <w:left w:val="single" w:sz="4" w:space="0" w:color="auto"/>
              <w:bottom w:val="nil"/>
              <w:right w:val="double" w:sz="6" w:space="0" w:color="auto"/>
            </w:tcBorders>
            <w:noWrap/>
            <w:vAlign w:val="bottom"/>
          </w:tcPr>
          <w:p w14:paraId="0C7955D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22.750</w:t>
            </w:r>
          </w:p>
        </w:tc>
        <w:tc>
          <w:tcPr>
            <w:tcW w:w="1276" w:type="dxa"/>
            <w:tcBorders>
              <w:top w:val="nil"/>
              <w:left w:val="single" w:sz="4" w:space="0" w:color="auto"/>
              <w:bottom w:val="nil"/>
              <w:right w:val="double" w:sz="6" w:space="0" w:color="auto"/>
            </w:tcBorders>
            <w:noWrap/>
            <w:vAlign w:val="bottom"/>
          </w:tcPr>
          <w:p w14:paraId="25DE322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5836EC5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2BFA819C"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0C8F09C"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1236" w:type="dxa"/>
            <w:tcBorders>
              <w:top w:val="nil"/>
              <w:left w:val="double" w:sz="6" w:space="0" w:color="auto"/>
              <w:bottom w:val="nil"/>
              <w:right w:val="double" w:sz="6" w:space="0" w:color="auto"/>
            </w:tcBorders>
            <w:noWrap/>
            <w:vAlign w:val="bottom"/>
          </w:tcPr>
          <w:p w14:paraId="27C363D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20.100</w:t>
            </w:r>
          </w:p>
        </w:tc>
        <w:tc>
          <w:tcPr>
            <w:tcW w:w="1276" w:type="dxa"/>
            <w:tcBorders>
              <w:top w:val="nil"/>
              <w:left w:val="single" w:sz="4" w:space="0" w:color="auto"/>
              <w:bottom w:val="nil"/>
              <w:right w:val="double" w:sz="6" w:space="0" w:color="auto"/>
            </w:tcBorders>
            <w:noWrap/>
            <w:vAlign w:val="bottom"/>
          </w:tcPr>
          <w:p w14:paraId="0DDA20C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20.750</w:t>
            </w:r>
          </w:p>
        </w:tc>
        <w:tc>
          <w:tcPr>
            <w:tcW w:w="1276" w:type="dxa"/>
            <w:tcBorders>
              <w:top w:val="nil"/>
              <w:left w:val="single" w:sz="4" w:space="0" w:color="auto"/>
              <w:bottom w:val="nil"/>
              <w:right w:val="double" w:sz="6" w:space="0" w:color="auto"/>
            </w:tcBorders>
            <w:noWrap/>
            <w:vAlign w:val="bottom"/>
          </w:tcPr>
          <w:p w14:paraId="0428147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22.750</w:t>
            </w:r>
          </w:p>
        </w:tc>
        <w:tc>
          <w:tcPr>
            <w:tcW w:w="1276" w:type="dxa"/>
            <w:tcBorders>
              <w:top w:val="nil"/>
              <w:left w:val="single" w:sz="4" w:space="0" w:color="auto"/>
              <w:bottom w:val="nil"/>
              <w:right w:val="double" w:sz="6" w:space="0" w:color="auto"/>
            </w:tcBorders>
            <w:noWrap/>
            <w:vAlign w:val="bottom"/>
          </w:tcPr>
          <w:p w14:paraId="10A5C61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42AE18C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D97774C"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44B114B"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1236" w:type="dxa"/>
            <w:tcBorders>
              <w:top w:val="nil"/>
              <w:left w:val="double" w:sz="6" w:space="0" w:color="auto"/>
              <w:bottom w:val="nil"/>
              <w:right w:val="double" w:sz="6" w:space="0" w:color="auto"/>
            </w:tcBorders>
            <w:noWrap/>
            <w:vAlign w:val="bottom"/>
          </w:tcPr>
          <w:p w14:paraId="0EE3390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20.650</w:t>
            </w:r>
          </w:p>
        </w:tc>
        <w:tc>
          <w:tcPr>
            <w:tcW w:w="1276" w:type="dxa"/>
            <w:tcBorders>
              <w:top w:val="nil"/>
              <w:left w:val="single" w:sz="4" w:space="0" w:color="auto"/>
              <w:bottom w:val="nil"/>
              <w:right w:val="double" w:sz="6" w:space="0" w:color="auto"/>
            </w:tcBorders>
            <w:noWrap/>
            <w:vAlign w:val="bottom"/>
          </w:tcPr>
          <w:p w14:paraId="3E0E64C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21.350</w:t>
            </w:r>
          </w:p>
        </w:tc>
        <w:tc>
          <w:tcPr>
            <w:tcW w:w="1276" w:type="dxa"/>
            <w:tcBorders>
              <w:top w:val="nil"/>
              <w:left w:val="single" w:sz="4" w:space="0" w:color="auto"/>
              <w:bottom w:val="nil"/>
              <w:right w:val="double" w:sz="6" w:space="0" w:color="auto"/>
            </w:tcBorders>
            <w:noWrap/>
            <w:vAlign w:val="bottom"/>
          </w:tcPr>
          <w:p w14:paraId="493E085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23.350</w:t>
            </w:r>
          </w:p>
        </w:tc>
        <w:tc>
          <w:tcPr>
            <w:tcW w:w="1276" w:type="dxa"/>
            <w:tcBorders>
              <w:top w:val="nil"/>
              <w:left w:val="single" w:sz="4" w:space="0" w:color="auto"/>
              <w:bottom w:val="nil"/>
              <w:right w:val="double" w:sz="6" w:space="0" w:color="auto"/>
            </w:tcBorders>
            <w:noWrap/>
            <w:vAlign w:val="bottom"/>
          </w:tcPr>
          <w:p w14:paraId="6BD2620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01073C0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FEF2D67"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6C85769"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24</w:t>
            </w:r>
          </w:p>
        </w:tc>
        <w:tc>
          <w:tcPr>
            <w:tcW w:w="1236" w:type="dxa"/>
            <w:tcBorders>
              <w:top w:val="nil"/>
              <w:left w:val="double" w:sz="6" w:space="0" w:color="auto"/>
              <w:bottom w:val="nil"/>
              <w:right w:val="double" w:sz="6" w:space="0" w:color="auto"/>
            </w:tcBorders>
            <w:noWrap/>
            <w:vAlign w:val="bottom"/>
          </w:tcPr>
          <w:p w14:paraId="4ECE09F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20.650</w:t>
            </w:r>
          </w:p>
        </w:tc>
        <w:tc>
          <w:tcPr>
            <w:tcW w:w="1276" w:type="dxa"/>
            <w:tcBorders>
              <w:top w:val="nil"/>
              <w:left w:val="single" w:sz="4" w:space="0" w:color="auto"/>
              <w:bottom w:val="nil"/>
              <w:right w:val="double" w:sz="6" w:space="0" w:color="auto"/>
            </w:tcBorders>
            <w:noWrap/>
            <w:vAlign w:val="bottom"/>
          </w:tcPr>
          <w:p w14:paraId="5161D88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21.350</w:t>
            </w:r>
          </w:p>
        </w:tc>
        <w:tc>
          <w:tcPr>
            <w:tcW w:w="1276" w:type="dxa"/>
            <w:tcBorders>
              <w:top w:val="nil"/>
              <w:left w:val="single" w:sz="4" w:space="0" w:color="auto"/>
              <w:bottom w:val="nil"/>
              <w:right w:val="double" w:sz="6" w:space="0" w:color="auto"/>
            </w:tcBorders>
            <w:noWrap/>
            <w:vAlign w:val="bottom"/>
          </w:tcPr>
          <w:p w14:paraId="31BCC29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23.350</w:t>
            </w:r>
          </w:p>
        </w:tc>
        <w:tc>
          <w:tcPr>
            <w:tcW w:w="1276" w:type="dxa"/>
            <w:tcBorders>
              <w:top w:val="nil"/>
              <w:left w:val="single" w:sz="4" w:space="0" w:color="auto"/>
              <w:bottom w:val="nil"/>
              <w:right w:val="double" w:sz="6" w:space="0" w:color="auto"/>
            </w:tcBorders>
            <w:noWrap/>
            <w:vAlign w:val="bottom"/>
          </w:tcPr>
          <w:p w14:paraId="31828F0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78B697E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36CB82F6"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5AD74D9"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25</w:t>
            </w:r>
          </w:p>
        </w:tc>
        <w:tc>
          <w:tcPr>
            <w:tcW w:w="1236" w:type="dxa"/>
            <w:tcBorders>
              <w:top w:val="nil"/>
              <w:left w:val="double" w:sz="6" w:space="0" w:color="auto"/>
              <w:bottom w:val="nil"/>
              <w:right w:val="double" w:sz="6" w:space="0" w:color="auto"/>
            </w:tcBorders>
            <w:noWrap/>
            <w:vAlign w:val="bottom"/>
          </w:tcPr>
          <w:p w14:paraId="4A689E0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21.250</w:t>
            </w:r>
          </w:p>
        </w:tc>
        <w:tc>
          <w:tcPr>
            <w:tcW w:w="1276" w:type="dxa"/>
            <w:tcBorders>
              <w:top w:val="nil"/>
              <w:left w:val="single" w:sz="4" w:space="0" w:color="auto"/>
              <w:bottom w:val="nil"/>
              <w:right w:val="double" w:sz="6" w:space="0" w:color="auto"/>
            </w:tcBorders>
            <w:noWrap/>
            <w:vAlign w:val="bottom"/>
          </w:tcPr>
          <w:p w14:paraId="2A8302F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21.950</w:t>
            </w:r>
          </w:p>
        </w:tc>
        <w:tc>
          <w:tcPr>
            <w:tcW w:w="1276" w:type="dxa"/>
            <w:tcBorders>
              <w:top w:val="nil"/>
              <w:left w:val="single" w:sz="4" w:space="0" w:color="auto"/>
              <w:bottom w:val="nil"/>
              <w:right w:val="double" w:sz="6" w:space="0" w:color="auto"/>
            </w:tcBorders>
            <w:noWrap/>
            <w:vAlign w:val="bottom"/>
          </w:tcPr>
          <w:p w14:paraId="7F151C0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23.950</w:t>
            </w:r>
          </w:p>
        </w:tc>
        <w:tc>
          <w:tcPr>
            <w:tcW w:w="1276" w:type="dxa"/>
            <w:tcBorders>
              <w:top w:val="nil"/>
              <w:left w:val="single" w:sz="4" w:space="0" w:color="auto"/>
              <w:bottom w:val="nil"/>
              <w:right w:val="double" w:sz="6" w:space="0" w:color="auto"/>
            </w:tcBorders>
            <w:noWrap/>
            <w:vAlign w:val="bottom"/>
          </w:tcPr>
          <w:p w14:paraId="67E082F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2B0D42E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6EAA9E89" w14:textId="77777777" w:rsidTr="004B713E">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86BED50"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26</w:t>
            </w:r>
          </w:p>
        </w:tc>
        <w:tc>
          <w:tcPr>
            <w:tcW w:w="1236" w:type="dxa"/>
            <w:tcBorders>
              <w:top w:val="nil"/>
              <w:left w:val="double" w:sz="6" w:space="0" w:color="auto"/>
              <w:bottom w:val="nil"/>
              <w:right w:val="double" w:sz="6" w:space="0" w:color="auto"/>
            </w:tcBorders>
            <w:noWrap/>
            <w:vAlign w:val="bottom"/>
          </w:tcPr>
          <w:p w14:paraId="1F7BD6A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21.250</w:t>
            </w:r>
          </w:p>
        </w:tc>
        <w:tc>
          <w:tcPr>
            <w:tcW w:w="1276" w:type="dxa"/>
            <w:tcBorders>
              <w:top w:val="nil"/>
              <w:left w:val="single" w:sz="4" w:space="0" w:color="auto"/>
              <w:bottom w:val="nil"/>
              <w:right w:val="double" w:sz="6" w:space="0" w:color="auto"/>
            </w:tcBorders>
            <w:noWrap/>
            <w:vAlign w:val="bottom"/>
          </w:tcPr>
          <w:p w14:paraId="6CE68E2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21.950</w:t>
            </w:r>
          </w:p>
        </w:tc>
        <w:tc>
          <w:tcPr>
            <w:tcW w:w="1276" w:type="dxa"/>
            <w:tcBorders>
              <w:top w:val="nil"/>
              <w:left w:val="single" w:sz="4" w:space="0" w:color="auto"/>
              <w:bottom w:val="nil"/>
              <w:right w:val="double" w:sz="6" w:space="0" w:color="auto"/>
            </w:tcBorders>
            <w:noWrap/>
            <w:vAlign w:val="bottom"/>
          </w:tcPr>
          <w:p w14:paraId="63E90F1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23.950</w:t>
            </w:r>
          </w:p>
        </w:tc>
        <w:tc>
          <w:tcPr>
            <w:tcW w:w="1276" w:type="dxa"/>
            <w:tcBorders>
              <w:top w:val="nil"/>
              <w:left w:val="single" w:sz="4" w:space="0" w:color="auto"/>
              <w:bottom w:val="nil"/>
              <w:right w:val="double" w:sz="6" w:space="0" w:color="auto"/>
            </w:tcBorders>
            <w:noWrap/>
            <w:vAlign w:val="bottom"/>
          </w:tcPr>
          <w:p w14:paraId="7EF4CEC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nil"/>
              <w:right w:val="single" w:sz="12" w:space="0" w:color="auto"/>
            </w:tcBorders>
            <w:noWrap/>
            <w:vAlign w:val="bottom"/>
          </w:tcPr>
          <w:p w14:paraId="10AD97F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r w:rsidR="00EE524B" w:rsidRPr="00EE524B" w14:paraId="054D62B7" w14:textId="77777777" w:rsidTr="004B713E">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2290F17F"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27</w:t>
            </w:r>
          </w:p>
        </w:tc>
        <w:tc>
          <w:tcPr>
            <w:tcW w:w="1236" w:type="dxa"/>
            <w:tcBorders>
              <w:top w:val="nil"/>
              <w:left w:val="double" w:sz="6" w:space="0" w:color="auto"/>
              <w:bottom w:val="single" w:sz="12" w:space="0" w:color="auto"/>
              <w:right w:val="double" w:sz="6" w:space="0" w:color="auto"/>
            </w:tcBorders>
            <w:noWrap/>
            <w:vAlign w:val="bottom"/>
          </w:tcPr>
          <w:p w14:paraId="2D8D553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21.950</w:t>
            </w:r>
          </w:p>
        </w:tc>
        <w:tc>
          <w:tcPr>
            <w:tcW w:w="1276" w:type="dxa"/>
            <w:tcBorders>
              <w:top w:val="nil"/>
              <w:left w:val="single" w:sz="4" w:space="0" w:color="auto"/>
              <w:bottom w:val="single" w:sz="12" w:space="0" w:color="auto"/>
              <w:right w:val="double" w:sz="6" w:space="0" w:color="auto"/>
            </w:tcBorders>
            <w:noWrap/>
            <w:vAlign w:val="bottom"/>
          </w:tcPr>
          <w:p w14:paraId="220A6AF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22.800</w:t>
            </w:r>
          </w:p>
        </w:tc>
        <w:tc>
          <w:tcPr>
            <w:tcW w:w="1276" w:type="dxa"/>
            <w:tcBorders>
              <w:top w:val="nil"/>
              <w:left w:val="single" w:sz="4" w:space="0" w:color="auto"/>
              <w:bottom w:val="single" w:sz="12" w:space="0" w:color="auto"/>
              <w:right w:val="double" w:sz="6" w:space="0" w:color="auto"/>
            </w:tcBorders>
            <w:noWrap/>
            <w:vAlign w:val="bottom"/>
          </w:tcPr>
          <w:p w14:paraId="04B6F6C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24.800</w:t>
            </w:r>
          </w:p>
        </w:tc>
        <w:tc>
          <w:tcPr>
            <w:tcW w:w="1276" w:type="dxa"/>
            <w:tcBorders>
              <w:top w:val="nil"/>
              <w:left w:val="single" w:sz="4" w:space="0" w:color="auto"/>
              <w:bottom w:val="single" w:sz="12" w:space="0" w:color="auto"/>
              <w:right w:val="double" w:sz="6" w:space="0" w:color="auto"/>
            </w:tcBorders>
            <w:noWrap/>
            <w:vAlign w:val="bottom"/>
          </w:tcPr>
          <w:p w14:paraId="7A25F0B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c>
          <w:tcPr>
            <w:tcW w:w="1311" w:type="dxa"/>
            <w:tcBorders>
              <w:top w:val="nil"/>
              <w:left w:val="nil"/>
              <w:bottom w:val="single" w:sz="12" w:space="0" w:color="auto"/>
              <w:right w:val="single" w:sz="12" w:space="0" w:color="auto"/>
            </w:tcBorders>
            <w:noWrap/>
            <w:vAlign w:val="bottom"/>
          </w:tcPr>
          <w:p w14:paraId="1C9117D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p>
        </w:tc>
      </w:tr>
    </w:tbl>
    <w:p w14:paraId="04D0A967" w14:textId="77777777" w:rsidR="00EE524B" w:rsidRPr="00EE524B" w:rsidRDefault="00EE524B" w:rsidP="00EE524B">
      <w:pPr>
        <w:spacing w:before="120" w:after="200" w:line="240" w:lineRule="auto"/>
        <w:jc w:val="both"/>
        <w:rPr>
          <w:rFonts w:ascii="Calibri Light" w:eastAsia="Times New Roman" w:hAnsi="Calibri Light" w:cs="Times New Roman"/>
          <w:b/>
          <w:bCs/>
          <w:kern w:val="0"/>
          <w:sz w:val="20"/>
          <w:szCs w:val="20"/>
          <w:lang w:val="nl-NL" w:eastAsia="nl-NL"/>
          <w14:ligatures w14:val="none"/>
        </w:rPr>
      </w:pPr>
      <w:r w:rsidRPr="00EE524B">
        <w:rPr>
          <w:rFonts w:ascii="Calibri Light" w:eastAsia="Times New Roman" w:hAnsi="Calibri Light" w:cs="Times New Roman"/>
          <w:b/>
          <w:bCs/>
          <w:kern w:val="0"/>
          <w:sz w:val="20"/>
          <w:szCs w:val="20"/>
          <w:lang w:val="nl-NL" w:eastAsia="nl-NL"/>
          <w14:ligatures w14:val="none"/>
        </w:rPr>
        <w:t>Technisch medewerker (D1-3)  -  Ploegbaas (D4)</w:t>
      </w:r>
    </w:p>
    <w:p w14:paraId="53FF7A42"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tbl>
      <w:tblPr>
        <w:tblW w:w="7498" w:type="dxa"/>
        <w:jc w:val="center"/>
        <w:tblCellMar>
          <w:left w:w="70" w:type="dxa"/>
          <w:right w:w="70" w:type="dxa"/>
        </w:tblCellMar>
        <w:tblLook w:val="0000" w:firstRow="0" w:lastRow="0" w:firstColumn="0" w:lastColumn="0" w:noHBand="0" w:noVBand="0"/>
      </w:tblPr>
      <w:tblGrid>
        <w:gridCol w:w="1291"/>
        <w:gridCol w:w="1372"/>
        <w:gridCol w:w="1564"/>
        <w:gridCol w:w="1547"/>
        <w:gridCol w:w="1724"/>
      </w:tblGrid>
      <w:tr w:rsidR="00EE524B" w:rsidRPr="00EE524B" w14:paraId="1369D881" w14:textId="77777777" w:rsidTr="004B713E">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B020567"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br w:type="page"/>
            </w:r>
            <w:proofErr w:type="spellStart"/>
            <w:r w:rsidRPr="00EE524B">
              <w:rPr>
                <w:rFonts w:ascii="Calibri Light" w:eastAsia="Times New Roman" w:hAnsi="Calibri Light" w:cs="Calibri Light"/>
                <w:b/>
                <w:bCs/>
                <w:color w:val="FFFFFF"/>
                <w:kern w:val="0"/>
                <w:sz w:val="22"/>
                <w:szCs w:val="22"/>
                <w:lang w:val="nl-NL" w:eastAsia="nl-NL"/>
                <w14:ligatures w14:val="none"/>
              </w:rPr>
              <w:t>salaris-schalen</w:t>
            </w:r>
            <w:proofErr w:type="spellEnd"/>
            <w:r w:rsidRPr="00EE524B">
              <w:rPr>
                <w:rFonts w:ascii="Calibri Light" w:eastAsia="Times New Roman" w:hAnsi="Calibri Light" w:cs="Calibri Light"/>
                <w:b/>
                <w:bCs/>
                <w:color w:val="FFFFFF"/>
                <w:kern w:val="0"/>
                <w:sz w:val="22"/>
                <w:szCs w:val="22"/>
                <w:lang w:val="nl-NL" w:eastAsia="nl-NL"/>
                <w14:ligatures w14:val="none"/>
              </w:rPr>
              <w:t xml:space="preserve">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6796089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01D3C62C"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D2</w:t>
            </w:r>
          </w:p>
        </w:tc>
        <w:tc>
          <w:tcPr>
            <w:tcW w:w="1547" w:type="dxa"/>
            <w:tcBorders>
              <w:top w:val="single" w:sz="12" w:space="0" w:color="auto"/>
              <w:left w:val="nil"/>
              <w:bottom w:val="double" w:sz="6" w:space="0" w:color="auto"/>
              <w:right w:val="double" w:sz="6" w:space="0" w:color="auto"/>
            </w:tcBorders>
            <w:shd w:val="clear" w:color="auto" w:fill="00A4A0"/>
            <w:vAlign w:val="center"/>
          </w:tcPr>
          <w:p w14:paraId="34664680"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D3</w:t>
            </w:r>
          </w:p>
        </w:tc>
        <w:tc>
          <w:tcPr>
            <w:tcW w:w="1724" w:type="dxa"/>
            <w:tcBorders>
              <w:top w:val="single" w:sz="12" w:space="0" w:color="auto"/>
              <w:left w:val="nil"/>
              <w:bottom w:val="double" w:sz="6" w:space="0" w:color="auto"/>
              <w:right w:val="double" w:sz="6" w:space="0" w:color="auto"/>
            </w:tcBorders>
            <w:shd w:val="clear" w:color="auto" w:fill="00A4A0"/>
            <w:vAlign w:val="center"/>
          </w:tcPr>
          <w:p w14:paraId="52AB5F0A" w14:textId="77777777" w:rsidR="00EE524B" w:rsidRPr="00EE524B" w:rsidRDefault="00EE524B" w:rsidP="00EE524B">
            <w:pPr>
              <w:spacing w:after="0" w:line="240" w:lineRule="auto"/>
              <w:ind w:left="259"/>
              <w:jc w:val="right"/>
              <w:rPr>
                <w:rFonts w:ascii="Calibri Light" w:eastAsia="Times New Roman" w:hAnsi="Calibri Light" w:cs="Calibri Light"/>
                <w:b/>
                <w:bCs/>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D4</w:t>
            </w:r>
          </w:p>
        </w:tc>
      </w:tr>
      <w:tr w:rsidR="00EE524B" w:rsidRPr="00EE524B" w14:paraId="0FDD17E1"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5EA3867B"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Minimum</w:t>
            </w:r>
          </w:p>
        </w:tc>
        <w:tc>
          <w:tcPr>
            <w:tcW w:w="1372" w:type="dxa"/>
            <w:tcBorders>
              <w:top w:val="nil"/>
              <w:left w:val="double" w:sz="6" w:space="0" w:color="auto"/>
              <w:bottom w:val="nil"/>
              <w:right w:val="double" w:sz="6" w:space="0" w:color="auto"/>
            </w:tcBorders>
            <w:noWrap/>
            <w:vAlign w:val="bottom"/>
          </w:tcPr>
          <w:p w14:paraId="426B10A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13.300</w:t>
            </w:r>
          </w:p>
        </w:tc>
        <w:tc>
          <w:tcPr>
            <w:tcW w:w="1564" w:type="dxa"/>
            <w:tcBorders>
              <w:top w:val="nil"/>
              <w:left w:val="single" w:sz="4" w:space="0" w:color="auto"/>
              <w:bottom w:val="nil"/>
              <w:right w:val="double" w:sz="6" w:space="0" w:color="auto"/>
            </w:tcBorders>
            <w:noWrap/>
            <w:vAlign w:val="bottom"/>
          </w:tcPr>
          <w:p w14:paraId="206B773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14.300</w:t>
            </w:r>
          </w:p>
        </w:tc>
        <w:tc>
          <w:tcPr>
            <w:tcW w:w="1547" w:type="dxa"/>
            <w:tcBorders>
              <w:top w:val="nil"/>
              <w:left w:val="single" w:sz="4" w:space="0" w:color="auto"/>
              <w:bottom w:val="nil"/>
              <w:right w:val="double" w:sz="6" w:space="0" w:color="auto"/>
            </w:tcBorders>
            <w:noWrap/>
            <w:vAlign w:val="bottom"/>
          </w:tcPr>
          <w:p w14:paraId="55C965ED"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15.500</w:t>
            </w:r>
          </w:p>
        </w:tc>
        <w:tc>
          <w:tcPr>
            <w:tcW w:w="1724" w:type="dxa"/>
            <w:tcBorders>
              <w:top w:val="nil"/>
              <w:left w:val="single" w:sz="4" w:space="0" w:color="auto"/>
              <w:bottom w:val="nil"/>
              <w:right w:val="double" w:sz="6" w:space="0" w:color="auto"/>
            </w:tcBorders>
            <w:vAlign w:val="bottom"/>
          </w:tcPr>
          <w:p w14:paraId="2A5812FC"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18.550</w:t>
            </w:r>
          </w:p>
        </w:tc>
      </w:tr>
      <w:tr w:rsidR="00EE524B" w:rsidRPr="00EE524B" w14:paraId="3D13F0F1" w14:textId="77777777" w:rsidTr="004B713E">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2FE9CD69"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Maximum</w:t>
            </w:r>
          </w:p>
        </w:tc>
        <w:tc>
          <w:tcPr>
            <w:tcW w:w="1372" w:type="dxa"/>
            <w:tcBorders>
              <w:top w:val="nil"/>
              <w:left w:val="double" w:sz="6" w:space="0" w:color="auto"/>
              <w:bottom w:val="dotDotDash" w:sz="8" w:space="0" w:color="auto"/>
              <w:right w:val="double" w:sz="6" w:space="0" w:color="auto"/>
            </w:tcBorders>
            <w:noWrap/>
            <w:vAlign w:val="bottom"/>
          </w:tcPr>
          <w:p w14:paraId="3779F13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18.300</w:t>
            </w:r>
          </w:p>
        </w:tc>
        <w:tc>
          <w:tcPr>
            <w:tcW w:w="1564" w:type="dxa"/>
            <w:tcBorders>
              <w:top w:val="nil"/>
              <w:left w:val="single" w:sz="4" w:space="0" w:color="auto"/>
              <w:bottom w:val="dotDotDash" w:sz="8" w:space="0" w:color="auto"/>
              <w:right w:val="double" w:sz="6" w:space="0" w:color="auto"/>
            </w:tcBorders>
            <w:noWrap/>
            <w:vAlign w:val="bottom"/>
          </w:tcPr>
          <w:p w14:paraId="5C287E8F"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19.600</w:t>
            </w:r>
          </w:p>
        </w:tc>
        <w:tc>
          <w:tcPr>
            <w:tcW w:w="1547" w:type="dxa"/>
            <w:tcBorders>
              <w:top w:val="nil"/>
              <w:left w:val="single" w:sz="4" w:space="0" w:color="auto"/>
              <w:bottom w:val="dotDotDash" w:sz="8" w:space="0" w:color="auto"/>
              <w:right w:val="double" w:sz="6" w:space="0" w:color="auto"/>
            </w:tcBorders>
            <w:noWrap/>
            <w:vAlign w:val="bottom"/>
          </w:tcPr>
          <w:p w14:paraId="188C2625"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20.700</w:t>
            </w:r>
          </w:p>
        </w:tc>
        <w:tc>
          <w:tcPr>
            <w:tcW w:w="1724" w:type="dxa"/>
            <w:tcBorders>
              <w:top w:val="nil"/>
              <w:left w:val="single" w:sz="4" w:space="0" w:color="auto"/>
              <w:bottom w:val="dotDotDash" w:sz="8" w:space="0" w:color="auto"/>
              <w:right w:val="double" w:sz="6" w:space="0" w:color="auto"/>
            </w:tcBorders>
            <w:vAlign w:val="bottom"/>
          </w:tcPr>
          <w:p w14:paraId="53A00606"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26.550</w:t>
            </w:r>
          </w:p>
        </w:tc>
      </w:tr>
      <w:tr w:rsidR="00EE524B" w:rsidRPr="00EE524B" w14:paraId="273206A6"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410F2272"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Verhoging</w:t>
            </w:r>
          </w:p>
        </w:tc>
        <w:tc>
          <w:tcPr>
            <w:tcW w:w="1372" w:type="dxa"/>
            <w:tcBorders>
              <w:top w:val="nil"/>
              <w:left w:val="double" w:sz="6" w:space="0" w:color="auto"/>
              <w:bottom w:val="nil"/>
              <w:right w:val="double" w:sz="6" w:space="0" w:color="auto"/>
            </w:tcBorders>
            <w:noWrap/>
            <w:vAlign w:val="bottom"/>
          </w:tcPr>
          <w:p w14:paraId="7CA9418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1x1x350</w:t>
            </w:r>
          </w:p>
        </w:tc>
        <w:tc>
          <w:tcPr>
            <w:tcW w:w="1564" w:type="dxa"/>
            <w:tcBorders>
              <w:top w:val="nil"/>
              <w:left w:val="single" w:sz="4" w:space="0" w:color="auto"/>
              <w:bottom w:val="nil"/>
              <w:right w:val="double" w:sz="6" w:space="0" w:color="auto"/>
            </w:tcBorders>
            <w:noWrap/>
            <w:vAlign w:val="bottom"/>
          </w:tcPr>
          <w:p w14:paraId="0444019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1x1x350</w:t>
            </w:r>
          </w:p>
        </w:tc>
        <w:tc>
          <w:tcPr>
            <w:tcW w:w="1547" w:type="dxa"/>
            <w:tcBorders>
              <w:top w:val="nil"/>
              <w:left w:val="single" w:sz="4" w:space="0" w:color="auto"/>
              <w:bottom w:val="nil"/>
              <w:right w:val="double" w:sz="6" w:space="0" w:color="auto"/>
            </w:tcBorders>
            <w:noWrap/>
            <w:vAlign w:val="bottom"/>
          </w:tcPr>
          <w:p w14:paraId="3FFE733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1x1x350</w:t>
            </w:r>
          </w:p>
        </w:tc>
        <w:tc>
          <w:tcPr>
            <w:tcW w:w="1724" w:type="dxa"/>
            <w:tcBorders>
              <w:top w:val="nil"/>
              <w:left w:val="single" w:sz="4" w:space="0" w:color="auto"/>
              <w:bottom w:val="nil"/>
              <w:right w:val="double" w:sz="6" w:space="0" w:color="auto"/>
            </w:tcBorders>
            <w:vAlign w:val="bottom"/>
          </w:tcPr>
          <w:p w14:paraId="1F980CDC"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1x1x550</w:t>
            </w:r>
          </w:p>
        </w:tc>
      </w:tr>
      <w:tr w:rsidR="00EE524B" w:rsidRPr="00EE524B" w14:paraId="76E9FF88"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4535E705"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3FEC870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3x2x350</w:t>
            </w:r>
          </w:p>
        </w:tc>
        <w:tc>
          <w:tcPr>
            <w:tcW w:w="1564" w:type="dxa"/>
            <w:tcBorders>
              <w:top w:val="nil"/>
              <w:left w:val="single" w:sz="4" w:space="0" w:color="auto"/>
              <w:bottom w:val="nil"/>
              <w:right w:val="double" w:sz="6" w:space="0" w:color="auto"/>
            </w:tcBorders>
            <w:noWrap/>
            <w:vAlign w:val="bottom"/>
          </w:tcPr>
          <w:p w14:paraId="7005EE9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547" w:type="dxa"/>
            <w:tcBorders>
              <w:top w:val="nil"/>
              <w:left w:val="single" w:sz="4" w:space="0" w:color="auto"/>
              <w:bottom w:val="nil"/>
              <w:right w:val="double" w:sz="6" w:space="0" w:color="auto"/>
            </w:tcBorders>
            <w:noWrap/>
            <w:vAlign w:val="bottom"/>
          </w:tcPr>
          <w:p w14:paraId="2E9DF94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724" w:type="dxa"/>
            <w:tcBorders>
              <w:top w:val="nil"/>
              <w:left w:val="single" w:sz="4" w:space="0" w:color="auto"/>
              <w:bottom w:val="nil"/>
              <w:right w:val="double" w:sz="6" w:space="0" w:color="auto"/>
            </w:tcBorders>
            <w:vAlign w:val="bottom"/>
          </w:tcPr>
          <w:p w14:paraId="7D711971"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1x2x600</w:t>
            </w:r>
          </w:p>
        </w:tc>
      </w:tr>
      <w:tr w:rsidR="00EE524B" w:rsidRPr="00EE524B" w14:paraId="2A6CD03C"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09FCEB70"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46E0D1D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1x2x300</w:t>
            </w:r>
          </w:p>
        </w:tc>
        <w:tc>
          <w:tcPr>
            <w:tcW w:w="1564" w:type="dxa"/>
            <w:tcBorders>
              <w:top w:val="nil"/>
              <w:left w:val="single" w:sz="4" w:space="0" w:color="auto"/>
              <w:bottom w:val="nil"/>
              <w:right w:val="double" w:sz="6" w:space="0" w:color="auto"/>
            </w:tcBorders>
            <w:noWrap/>
            <w:vAlign w:val="bottom"/>
          </w:tcPr>
          <w:p w14:paraId="39E03BF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547" w:type="dxa"/>
            <w:tcBorders>
              <w:top w:val="nil"/>
              <w:left w:val="single" w:sz="4" w:space="0" w:color="auto"/>
              <w:bottom w:val="nil"/>
              <w:right w:val="double" w:sz="6" w:space="0" w:color="auto"/>
            </w:tcBorders>
            <w:noWrap/>
            <w:vAlign w:val="bottom"/>
          </w:tcPr>
          <w:p w14:paraId="6A69586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724" w:type="dxa"/>
            <w:tcBorders>
              <w:top w:val="nil"/>
              <w:left w:val="single" w:sz="4" w:space="0" w:color="auto"/>
              <w:bottom w:val="nil"/>
              <w:right w:val="double" w:sz="6" w:space="0" w:color="auto"/>
            </w:tcBorders>
            <w:vAlign w:val="bottom"/>
          </w:tcPr>
          <w:p w14:paraId="66717A47"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2x2x550</w:t>
            </w:r>
          </w:p>
        </w:tc>
      </w:tr>
      <w:tr w:rsidR="00EE524B" w:rsidRPr="00EE524B" w14:paraId="0AB01573"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2B7D4A7E"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009F7C3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8x2x350</w:t>
            </w:r>
          </w:p>
        </w:tc>
        <w:tc>
          <w:tcPr>
            <w:tcW w:w="1564" w:type="dxa"/>
            <w:tcBorders>
              <w:top w:val="nil"/>
              <w:left w:val="single" w:sz="4" w:space="0" w:color="auto"/>
              <w:bottom w:val="nil"/>
              <w:right w:val="double" w:sz="6" w:space="0" w:color="auto"/>
            </w:tcBorders>
            <w:noWrap/>
            <w:vAlign w:val="bottom"/>
          </w:tcPr>
          <w:p w14:paraId="016C5B6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547" w:type="dxa"/>
            <w:tcBorders>
              <w:top w:val="nil"/>
              <w:left w:val="single" w:sz="4" w:space="0" w:color="auto"/>
              <w:bottom w:val="nil"/>
              <w:right w:val="double" w:sz="6" w:space="0" w:color="auto"/>
            </w:tcBorders>
            <w:noWrap/>
            <w:vAlign w:val="bottom"/>
          </w:tcPr>
          <w:p w14:paraId="34FABAE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724" w:type="dxa"/>
            <w:tcBorders>
              <w:top w:val="nil"/>
              <w:left w:val="single" w:sz="4" w:space="0" w:color="auto"/>
              <w:bottom w:val="nil"/>
              <w:right w:val="double" w:sz="6" w:space="0" w:color="auto"/>
            </w:tcBorders>
            <w:vAlign w:val="bottom"/>
          </w:tcPr>
          <w:p w14:paraId="11E148BC"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1x2x600</w:t>
            </w:r>
          </w:p>
        </w:tc>
      </w:tr>
      <w:tr w:rsidR="00EE524B" w:rsidRPr="00EE524B" w14:paraId="72E7459A"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2033A100"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77B4526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1x2x500</w:t>
            </w:r>
          </w:p>
        </w:tc>
        <w:tc>
          <w:tcPr>
            <w:tcW w:w="1564" w:type="dxa"/>
            <w:tcBorders>
              <w:top w:val="nil"/>
              <w:left w:val="single" w:sz="4" w:space="0" w:color="auto"/>
              <w:bottom w:val="nil"/>
              <w:right w:val="double" w:sz="6" w:space="0" w:color="auto"/>
            </w:tcBorders>
            <w:noWrap/>
            <w:vAlign w:val="bottom"/>
          </w:tcPr>
          <w:p w14:paraId="5BC93F7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547" w:type="dxa"/>
            <w:tcBorders>
              <w:top w:val="nil"/>
              <w:left w:val="single" w:sz="4" w:space="0" w:color="auto"/>
              <w:bottom w:val="nil"/>
              <w:right w:val="double" w:sz="6" w:space="0" w:color="auto"/>
            </w:tcBorders>
            <w:noWrap/>
            <w:vAlign w:val="bottom"/>
          </w:tcPr>
          <w:p w14:paraId="5294DA4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2x2x350</w:t>
            </w:r>
          </w:p>
        </w:tc>
        <w:tc>
          <w:tcPr>
            <w:tcW w:w="1724" w:type="dxa"/>
            <w:tcBorders>
              <w:top w:val="nil"/>
              <w:left w:val="single" w:sz="4" w:space="0" w:color="auto"/>
              <w:bottom w:val="nil"/>
              <w:right w:val="double" w:sz="6" w:space="0" w:color="auto"/>
            </w:tcBorders>
            <w:vAlign w:val="bottom"/>
          </w:tcPr>
          <w:p w14:paraId="3387918B"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1x2x550</w:t>
            </w:r>
          </w:p>
        </w:tc>
      </w:tr>
      <w:tr w:rsidR="00EE524B" w:rsidRPr="00EE524B" w14:paraId="6CCD26D9"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2D66296C"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434FCD1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677C597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547" w:type="dxa"/>
            <w:tcBorders>
              <w:top w:val="nil"/>
              <w:left w:val="single" w:sz="4" w:space="0" w:color="auto"/>
              <w:bottom w:val="nil"/>
              <w:right w:val="double" w:sz="6" w:space="0" w:color="auto"/>
            </w:tcBorders>
            <w:noWrap/>
            <w:vAlign w:val="bottom"/>
          </w:tcPr>
          <w:p w14:paraId="288180E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724" w:type="dxa"/>
            <w:tcBorders>
              <w:top w:val="nil"/>
              <w:left w:val="single" w:sz="4" w:space="0" w:color="auto"/>
              <w:bottom w:val="nil"/>
              <w:right w:val="double" w:sz="6" w:space="0" w:color="auto"/>
            </w:tcBorders>
            <w:vAlign w:val="bottom"/>
          </w:tcPr>
          <w:p w14:paraId="0B3AE0C2"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1x2x600</w:t>
            </w:r>
          </w:p>
        </w:tc>
      </w:tr>
      <w:tr w:rsidR="00EE524B" w:rsidRPr="00EE524B" w14:paraId="513D8172"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155851C3"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78457449"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1B8B1B8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547" w:type="dxa"/>
            <w:tcBorders>
              <w:top w:val="nil"/>
              <w:left w:val="single" w:sz="4" w:space="0" w:color="auto"/>
              <w:bottom w:val="nil"/>
              <w:right w:val="double" w:sz="6" w:space="0" w:color="auto"/>
            </w:tcBorders>
            <w:noWrap/>
            <w:vAlign w:val="bottom"/>
          </w:tcPr>
          <w:p w14:paraId="42AC634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724" w:type="dxa"/>
            <w:tcBorders>
              <w:top w:val="nil"/>
              <w:left w:val="single" w:sz="4" w:space="0" w:color="auto"/>
              <w:bottom w:val="nil"/>
              <w:right w:val="double" w:sz="6" w:space="0" w:color="auto"/>
            </w:tcBorders>
            <w:vAlign w:val="bottom"/>
          </w:tcPr>
          <w:p w14:paraId="6A68CAEB"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2x2x550</w:t>
            </w:r>
          </w:p>
        </w:tc>
      </w:tr>
      <w:tr w:rsidR="00EE524B" w:rsidRPr="00EE524B" w14:paraId="44E3C5DE"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3F9BD7B8"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58AF777F"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5E88322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547" w:type="dxa"/>
            <w:tcBorders>
              <w:top w:val="nil"/>
              <w:left w:val="single" w:sz="4" w:space="0" w:color="auto"/>
              <w:bottom w:val="nil"/>
              <w:right w:val="double" w:sz="6" w:space="0" w:color="auto"/>
            </w:tcBorders>
            <w:noWrap/>
            <w:vAlign w:val="bottom"/>
          </w:tcPr>
          <w:p w14:paraId="29F9EFE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724" w:type="dxa"/>
            <w:tcBorders>
              <w:top w:val="nil"/>
              <w:left w:val="single" w:sz="4" w:space="0" w:color="auto"/>
              <w:bottom w:val="nil"/>
              <w:right w:val="double" w:sz="6" w:space="0" w:color="auto"/>
            </w:tcBorders>
            <w:vAlign w:val="bottom"/>
          </w:tcPr>
          <w:p w14:paraId="7474EE38"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1x2x600</w:t>
            </w:r>
          </w:p>
        </w:tc>
      </w:tr>
      <w:tr w:rsidR="00EE524B" w:rsidRPr="00EE524B" w14:paraId="3F00D89A"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712AA24C"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0BA136D9"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42C1D26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547" w:type="dxa"/>
            <w:tcBorders>
              <w:top w:val="nil"/>
              <w:left w:val="single" w:sz="4" w:space="0" w:color="auto"/>
              <w:bottom w:val="nil"/>
              <w:right w:val="double" w:sz="6" w:space="0" w:color="auto"/>
            </w:tcBorders>
            <w:noWrap/>
            <w:vAlign w:val="bottom"/>
          </w:tcPr>
          <w:p w14:paraId="20B1ED1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724" w:type="dxa"/>
            <w:tcBorders>
              <w:top w:val="nil"/>
              <w:left w:val="single" w:sz="4" w:space="0" w:color="auto"/>
              <w:bottom w:val="nil"/>
              <w:right w:val="double" w:sz="6" w:space="0" w:color="auto"/>
            </w:tcBorders>
            <w:vAlign w:val="bottom"/>
          </w:tcPr>
          <w:p w14:paraId="64E1A196"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1x2x550</w:t>
            </w:r>
          </w:p>
        </w:tc>
      </w:tr>
      <w:tr w:rsidR="00EE524B" w:rsidRPr="00EE524B" w14:paraId="1D025888"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1E824F02"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081DC90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79B51DE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2x2x350</w:t>
            </w:r>
          </w:p>
        </w:tc>
        <w:tc>
          <w:tcPr>
            <w:tcW w:w="1547" w:type="dxa"/>
            <w:tcBorders>
              <w:top w:val="nil"/>
              <w:left w:val="single" w:sz="4" w:space="0" w:color="auto"/>
              <w:bottom w:val="nil"/>
              <w:right w:val="double" w:sz="6" w:space="0" w:color="auto"/>
            </w:tcBorders>
            <w:noWrap/>
            <w:vAlign w:val="bottom"/>
          </w:tcPr>
          <w:p w14:paraId="344A02E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724" w:type="dxa"/>
            <w:tcBorders>
              <w:top w:val="nil"/>
              <w:left w:val="single" w:sz="4" w:space="0" w:color="auto"/>
              <w:bottom w:val="nil"/>
              <w:right w:val="double" w:sz="6" w:space="0" w:color="auto"/>
            </w:tcBorders>
            <w:vAlign w:val="bottom"/>
          </w:tcPr>
          <w:p w14:paraId="165D86A0"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1x2x600</w:t>
            </w:r>
          </w:p>
        </w:tc>
      </w:tr>
      <w:tr w:rsidR="00EE524B" w:rsidRPr="00EE524B" w14:paraId="043013B2"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7E0B19EB"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0AEE354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6F7E7D4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547" w:type="dxa"/>
            <w:tcBorders>
              <w:top w:val="nil"/>
              <w:left w:val="single" w:sz="4" w:space="0" w:color="auto"/>
              <w:bottom w:val="nil"/>
              <w:right w:val="double" w:sz="6" w:space="0" w:color="auto"/>
            </w:tcBorders>
            <w:noWrap/>
            <w:vAlign w:val="bottom"/>
          </w:tcPr>
          <w:p w14:paraId="62998F4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724" w:type="dxa"/>
            <w:tcBorders>
              <w:top w:val="nil"/>
              <w:left w:val="single" w:sz="4" w:space="0" w:color="auto"/>
              <w:bottom w:val="nil"/>
              <w:right w:val="double" w:sz="6" w:space="0" w:color="auto"/>
            </w:tcBorders>
            <w:vAlign w:val="bottom"/>
          </w:tcPr>
          <w:p w14:paraId="381B2390"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1x2x550</w:t>
            </w:r>
          </w:p>
        </w:tc>
      </w:tr>
      <w:tr w:rsidR="00EE524B" w:rsidRPr="00EE524B" w14:paraId="0E1C34CF" w14:textId="77777777" w:rsidTr="004B713E">
        <w:trPr>
          <w:trHeight w:val="284"/>
          <w:jc w:val="center"/>
        </w:trPr>
        <w:tc>
          <w:tcPr>
            <w:tcW w:w="1291" w:type="dxa"/>
            <w:tcBorders>
              <w:top w:val="nil"/>
              <w:left w:val="single" w:sz="12" w:space="0" w:color="auto"/>
              <w:bottom w:val="nil"/>
              <w:right w:val="nil"/>
            </w:tcBorders>
            <w:shd w:val="clear" w:color="auto" w:fill="00A4A0"/>
            <w:noWrap/>
            <w:vAlign w:val="bottom"/>
          </w:tcPr>
          <w:p w14:paraId="437058F9"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nil"/>
              <w:right w:val="double" w:sz="6" w:space="0" w:color="auto"/>
            </w:tcBorders>
            <w:noWrap/>
            <w:vAlign w:val="bottom"/>
          </w:tcPr>
          <w:p w14:paraId="481222F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nil"/>
              <w:right w:val="double" w:sz="6" w:space="0" w:color="auto"/>
            </w:tcBorders>
            <w:noWrap/>
            <w:vAlign w:val="bottom"/>
          </w:tcPr>
          <w:p w14:paraId="7AD46E1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547" w:type="dxa"/>
            <w:tcBorders>
              <w:top w:val="nil"/>
              <w:left w:val="single" w:sz="4" w:space="0" w:color="auto"/>
              <w:bottom w:val="nil"/>
              <w:right w:val="double" w:sz="6" w:space="0" w:color="auto"/>
            </w:tcBorders>
            <w:noWrap/>
            <w:vAlign w:val="bottom"/>
          </w:tcPr>
          <w:p w14:paraId="42914F9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c>
          <w:tcPr>
            <w:tcW w:w="1724" w:type="dxa"/>
            <w:tcBorders>
              <w:top w:val="nil"/>
              <w:left w:val="single" w:sz="4" w:space="0" w:color="auto"/>
              <w:right w:val="double" w:sz="6" w:space="0" w:color="auto"/>
            </w:tcBorders>
            <w:vAlign w:val="bottom"/>
          </w:tcPr>
          <w:p w14:paraId="5BA6190F"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1x2x600</w:t>
            </w:r>
          </w:p>
        </w:tc>
      </w:tr>
      <w:tr w:rsidR="00EE524B" w:rsidRPr="00EE524B" w14:paraId="4AAEFAE9" w14:textId="77777777" w:rsidTr="004B713E">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6B22B34D"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372" w:type="dxa"/>
            <w:tcBorders>
              <w:top w:val="nil"/>
              <w:left w:val="double" w:sz="6" w:space="0" w:color="auto"/>
              <w:bottom w:val="double" w:sz="6" w:space="0" w:color="auto"/>
              <w:right w:val="double" w:sz="6" w:space="0" w:color="auto"/>
            </w:tcBorders>
            <w:noWrap/>
            <w:vAlign w:val="bottom"/>
          </w:tcPr>
          <w:p w14:paraId="2D458377"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p>
        </w:tc>
        <w:tc>
          <w:tcPr>
            <w:tcW w:w="1564" w:type="dxa"/>
            <w:tcBorders>
              <w:top w:val="nil"/>
              <w:left w:val="single" w:sz="4" w:space="0" w:color="auto"/>
              <w:bottom w:val="double" w:sz="6" w:space="0" w:color="auto"/>
              <w:right w:val="double" w:sz="6" w:space="0" w:color="auto"/>
            </w:tcBorders>
            <w:noWrap/>
            <w:vAlign w:val="bottom"/>
          </w:tcPr>
          <w:p w14:paraId="5ED134A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1x2x500</w:t>
            </w:r>
          </w:p>
        </w:tc>
        <w:tc>
          <w:tcPr>
            <w:tcW w:w="1547" w:type="dxa"/>
            <w:tcBorders>
              <w:top w:val="nil"/>
              <w:left w:val="single" w:sz="4" w:space="0" w:color="auto"/>
              <w:bottom w:val="double" w:sz="6" w:space="0" w:color="auto"/>
              <w:right w:val="double" w:sz="6" w:space="0" w:color="auto"/>
            </w:tcBorders>
            <w:noWrap/>
            <w:vAlign w:val="bottom"/>
          </w:tcPr>
          <w:p w14:paraId="1ADF103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1x2x350</w:t>
            </w:r>
          </w:p>
        </w:tc>
        <w:tc>
          <w:tcPr>
            <w:tcW w:w="1724" w:type="dxa"/>
            <w:tcBorders>
              <w:top w:val="nil"/>
              <w:left w:val="single" w:sz="4" w:space="0" w:color="auto"/>
              <w:bottom w:val="double" w:sz="6" w:space="0" w:color="auto"/>
              <w:right w:val="double" w:sz="6" w:space="0" w:color="auto"/>
            </w:tcBorders>
            <w:vAlign w:val="bottom"/>
          </w:tcPr>
          <w:p w14:paraId="7A7DE45F" w14:textId="77777777" w:rsidR="00EE524B" w:rsidRPr="00EE524B" w:rsidRDefault="00EE524B" w:rsidP="00EE524B">
            <w:pPr>
              <w:spacing w:after="0" w:line="240" w:lineRule="auto"/>
              <w:ind w:left="851"/>
              <w:jc w:val="right"/>
              <w:rPr>
                <w:rFonts w:ascii="Calibri Light" w:eastAsia="Times New Roman" w:hAnsi="Calibri Light" w:cs="Calibri Light"/>
                <w:kern w:val="0"/>
                <w:sz w:val="20"/>
                <w:szCs w:val="20"/>
                <w:lang w:val="nl-NL" w:eastAsia="nl-NL"/>
                <w14:ligatures w14:val="none"/>
              </w:rPr>
            </w:pPr>
          </w:p>
        </w:tc>
      </w:tr>
      <w:tr w:rsidR="00EE524B" w:rsidRPr="00EE524B" w14:paraId="4EFCED2B"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5DC93C9"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1372" w:type="dxa"/>
            <w:tcBorders>
              <w:top w:val="nil"/>
              <w:left w:val="double" w:sz="6" w:space="0" w:color="auto"/>
              <w:bottom w:val="nil"/>
              <w:right w:val="double" w:sz="6" w:space="0" w:color="auto"/>
            </w:tcBorders>
            <w:noWrap/>
            <w:vAlign w:val="bottom"/>
          </w:tcPr>
          <w:p w14:paraId="6A1E695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13.300</w:t>
            </w:r>
          </w:p>
        </w:tc>
        <w:tc>
          <w:tcPr>
            <w:tcW w:w="1564" w:type="dxa"/>
            <w:tcBorders>
              <w:top w:val="nil"/>
              <w:left w:val="single" w:sz="4" w:space="0" w:color="auto"/>
              <w:bottom w:val="nil"/>
              <w:right w:val="double" w:sz="6" w:space="0" w:color="auto"/>
            </w:tcBorders>
            <w:noWrap/>
            <w:vAlign w:val="bottom"/>
          </w:tcPr>
          <w:p w14:paraId="2BBD5C2C"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14.300</w:t>
            </w:r>
          </w:p>
        </w:tc>
        <w:tc>
          <w:tcPr>
            <w:tcW w:w="1547" w:type="dxa"/>
            <w:tcBorders>
              <w:top w:val="nil"/>
              <w:left w:val="single" w:sz="4" w:space="0" w:color="auto"/>
              <w:bottom w:val="nil"/>
              <w:right w:val="double" w:sz="6" w:space="0" w:color="auto"/>
            </w:tcBorders>
            <w:noWrap/>
            <w:vAlign w:val="bottom"/>
          </w:tcPr>
          <w:p w14:paraId="1A85C4BA"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15.500</w:t>
            </w:r>
          </w:p>
        </w:tc>
        <w:tc>
          <w:tcPr>
            <w:tcW w:w="1724" w:type="dxa"/>
            <w:tcBorders>
              <w:top w:val="nil"/>
              <w:left w:val="single" w:sz="4" w:space="0" w:color="auto"/>
              <w:bottom w:val="nil"/>
              <w:right w:val="double" w:sz="6" w:space="0" w:color="auto"/>
            </w:tcBorders>
            <w:vAlign w:val="bottom"/>
          </w:tcPr>
          <w:p w14:paraId="18D8C4A7"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18.550</w:t>
            </w:r>
          </w:p>
        </w:tc>
      </w:tr>
      <w:tr w:rsidR="00EE524B" w:rsidRPr="00EE524B" w14:paraId="592F97DA" w14:textId="77777777" w:rsidTr="004B713E">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582374CB"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1372" w:type="dxa"/>
            <w:tcBorders>
              <w:top w:val="nil"/>
              <w:left w:val="double" w:sz="6" w:space="0" w:color="auto"/>
              <w:bottom w:val="nil"/>
              <w:right w:val="double" w:sz="6" w:space="0" w:color="auto"/>
            </w:tcBorders>
            <w:noWrap/>
            <w:vAlign w:val="bottom"/>
          </w:tcPr>
          <w:p w14:paraId="6344785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13.650</w:t>
            </w:r>
          </w:p>
        </w:tc>
        <w:tc>
          <w:tcPr>
            <w:tcW w:w="1564" w:type="dxa"/>
            <w:tcBorders>
              <w:top w:val="nil"/>
              <w:left w:val="single" w:sz="4" w:space="0" w:color="auto"/>
              <w:bottom w:val="nil"/>
              <w:right w:val="double" w:sz="6" w:space="0" w:color="auto"/>
            </w:tcBorders>
            <w:noWrap/>
            <w:vAlign w:val="bottom"/>
          </w:tcPr>
          <w:p w14:paraId="54C9B7B0"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14.650</w:t>
            </w:r>
          </w:p>
        </w:tc>
        <w:tc>
          <w:tcPr>
            <w:tcW w:w="1547" w:type="dxa"/>
            <w:tcBorders>
              <w:top w:val="nil"/>
              <w:left w:val="single" w:sz="4" w:space="0" w:color="auto"/>
              <w:bottom w:val="nil"/>
              <w:right w:val="double" w:sz="6" w:space="0" w:color="auto"/>
            </w:tcBorders>
            <w:noWrap/>
            <w:vAlign w:val="bottom"/>
          </w:tcPr>
          <w:p w14:paraId="5998AE1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15.850</w:t>
            </w:r>
          </w:p>
        </w:tc>
        <w:tc>
          <w:tcPr>
            <w:tcW w:w="1724" w:type="dxa"/>
            <w:tcBorders>
              <w:top w:val="nil"/>
              <w:left w:val="single" w:sz="4" w:space="0" w:color="auto"/>
              <w:bottom w:val="nil"/>
              <w:right w:val="double" w:sz="6" w:space="0" w:color="auto"/>
            </w:tcBorders>
            <w:vAlign w:val="bottom"/>
          </w:tcPr>
          <w:p w14:paraId="515C3379"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19.100</w:t>
            </w:r>
          </w:p>
        </w:tc>
      </w:tr>
      <w:tr w:rsidR="00EE524B" w:rsidRPr="00EE524B" w14:paraId="197F7993"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1E1597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1372" w:type="dxa"/>
            <w:tcBorders>
              <w:top w:val="nil"/>
              <w:left w:val="double" w:sz="6" w:space="0" w:color="auto"/>
              <w:bottom w:val="nil"/>
              <w:right w:val="double" w:sz="6" w:space="0" w:color="auto"/>
            </w:tcBorders>
            <w:noWrap/>
            <w:vAlign w:val="bottom"/>
          </w:tcPr>
          <w:p w14:paraId="0D31165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13.650</w:t>
            </w:r>
          </w:p>
        </w:tc>
        <w:tc>
          <w:tcPr>
            <w:tcW w:w="1564" w:type="dxa"/>
            <w:tcBorders>
              <w:top w:val="nil"/>
              <w:left w:val="single" w:sz="4" w:space="0" w:color="auto"/>
              <w:bottom w:val="nil"/>
              <w:right w:val="double" w:sz="6" w:space="0" w:color="auto"/>
            </w:tcBorders>
            <w:noWrap/>
            <w:vAlign w:val="bottom"/>
          </w:tcPr>
          <w:p w14:paraId="2F323290"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14.650</w:t>
            </w:r>
          </w:p>
        </w:tc>
        <w:tc>
          <w:tcPr>
            <w:tcW w:w="1547" w:type="dxa"/>
            <w:tcBorders>
              <w:top w:val="nil"/>
              <w:left w:val="single" w:sz="4" w:space="0" w:color="auto"/>
              <w:bottom w:val="nil"/>
              <w:right w:val="double" w:sz="6" w:space="0" w:color="auto"/>
            </w:tcBorders>
            <w:noWrap/>
            <w:vAlign w:val="bottom"/>
          </w:tcPr>
          <w:p w14:paraId="33CA91EF"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15.850</w:t>
            </w:r>
          </w:p>
        </w:tc>
        <w:tc>
          <w:tcPr>
            <w:tcW w:w="1724" w:type="dxa"/>
            <w:tcBorders>
              <w:top w:val="nil"/>
              <w:left w:val="single" w:sz="4" w:space="0" w:color="auto"/>
              <w:bottom w:val="nil"/>
              <w:right w:val="double" w:sz="6" w:space="0" w:color="auto"/>
            </w:tcBorders>
            <w:vAlign w:val="bottom"/>
          </w:tcPr>
          <w:p w14:paraId="7D4D4C92"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19.100</w:t>
            </w:r>
          </w:p>
        </w:tc>
      </w:tr>
      <w:tr w:rsidR="00EE524B" w:rsidRPr="00EE524B" w14:paraId="3A12618C"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A67ABAF"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1372" w:type="dxa"/>
            <w:tcBorders>
              <w:top w:val="nil"/>
              <w:left w:val="double" w:sz="6" w:space="0" w:color="auto"/>
              <w:bottom w:val="nil"/>
              <w:right w:val="double" w:sz="6" w:space="0" w:color="auto"/>
            </w:tcBorders>
            <w:noWrap/>
            <w:vAlign w:val="bottom"/>
          </w:tcPr>
          <w:p w14:paraId="063223A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14.000</w:t>
            </w:r>
          </w:p>
        </w:tc>
        <w:tc>
          <w:tcPr>
            <w:tcW w:w="1564" w:type="dxa"/>
            <w:tcBorders>
              <w:top w:val="nil"/>
              <w:left w:val="single" w:sz="4" w:space="0" w:color="auto"/>
              <w:bottom w:val="nil"/>
              <w:right w:val="double" w:sz="6" w:space="0" w:color="auto"/>
            </w:tcBorders>
            <w:noWrap/>
            <w:vAlign w:val="bottom"/>
          </w:tcPr>
          <w:p w14:paraId="4C8E97A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547" w:type="dxa"/>
            <w:tcBorders>
              <w:top w:val="nil"/>
              <w:left w:val="single" w:sz="4" w:space="0" w:color="auto"/>
              <w:bottom w:val="nil"/>
              <w:right w:val="double" w:sz="6" w:space="0" w:color="auto"/>
            </w:tcBorders>
            <w:noWrap/>
            <w:vAlign w:val="bottom"/>
          </w:tcPr>
          <w:p w14:paraId="155CE7A5"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16.250</w:t>
            </w:r>
          </w:p>
        </w:tc>
        <w:tc>
          <w:tcPr>
            <w:tcW w:w="1724" w:type="dxa"/>
            <w:tcBorders>
              <w:top w:val="nil"/>
              <w:left w:val="single" w:sz="4" w:space="0" w:color="auto"/>
              <w:bottom w:val="nil"/>
              <w:right w:val="double" w:sz="6" w:space="0" w:color="auto"/>
            </w:tcBorders>
            <w:vAlign w:val="bottom"/>
          </w:tcPr>
          <w:p w14:paraId="282F4FBA"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19.700</w:t>
            </w:r>
          </w:p>
        </w:tc>
      </w:tr>
      <w:tr w:rsidR="00EE524B" w:rsidRPr="00EE524B" w14:paraId="1AF39067"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E34FC91"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1372" w:type="dxa"/>
            <w:tcBorders>
              <w:top w:val="nil"/>
              <w:left w:val="double" w:sz="6" w:space="0" w:color="auto"/>
              <w:bottom w:val="nil"/>
              <w:right w:val="double" w:sz="6" w:space="0" w:color="auto"/>
            </w:tcBorders>
            <w:noWrap/>
            <w:vAlign w:val="bottom"/>
          </w:tcPr>
          <w:p w14:paraId="01CA362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14.000</w:t>
            </w:r>
          </w:p>
        </w:tc>
        <w:tc>
          <w:tcPr>
            <w:tcW w:w="1564" w:type="dxa"/>
            <w:tcBorders>
              <w:top w:val="nil"/>
              <w:left w:val="single" w:sz="4" w:space="0" w:color="auto"/>
              <w:bottom w:val="nil"/>
              <w:right w:val="double" w:sz="6" w:space="0" w:color="auto"/>
            </w:tcBorders>
            <w:noWrap/>
            <w:vAlign w:val="bottom"/>
          </w:tcPr>
          <w:p w14:paraId="458CF440"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547" w:type="dxa"/>
            <w:tcBorders>
              <w:top w:val="nil"/>
              <w:left w:val="single" w:sz="4" w:space="0" w:color="auto"/>
              <w:bottom w:val="nil"/>
              <w:right w:val="double" w:sz="6" w:space="0" w:color="auto"/>
            </w:tcBorders>
            <w:noWrap/>
            <w:vAlign w:val="bottom"/>
          </w:tcPr>
          <w:p w14:paraId="4B8312E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16.250</w:t>
            </w:r>
          </w:p>
        </w:tc>
        <w:tc>
          <w:tcPr>
            <w:tcW w:w="1724" w:type="dxa"/>
            <w:tcBorders>
              <w:top w:val="nil"/>
              <w:left w:val="single" w:sz="4" w:space="0" w:color="auto"/>
              <w:bottom w:val="nil"/>
              <w:right w:val="double" w:sz="6" w:space="0" w:color="auto"/>
            </w:tcBorders>
            <w:vAlign w:val="bottom"/>
          </w:tcPr>
          <w:p w14:paraId="7E799FC7"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19.700</w:t>
            </w:r>
          </w:p>
        </w:tc>
      </w:tr>
      <w:tr w:rsidR="00EE524B" w:rsidRPr="00EE524B" w14:paraId="2CF20A0E"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CF783AE"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1372" w:type="dxa"/>
            <w:tcBorders>
              <w:top w:val="nil"/>
              <w:left w:val="double" w:sz="6" w:space="0" w:color="auto"/>
              <w:bottom w:val="nil"/>
              <w:right w:val="double" w:sz="6" w:space="0" w:color="auto"/>
            </w:tcBorders>
            <w:noWrap/>
            <w:vAlign w:val="bottom"/>
          </w:tcPr>
          <w:p w14:paraId="0E836FE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14.350</w:t>
            </w:r>
          </w:p>
        </w:tc>
        <w:tc>
          <w:tcPr>
            <w:tcW w:w="1564" w:type="dxa"/>
            <w:tcBorders>
              <w:top w:val="nil"/>
              <w:left w:val="single" w:sz="4" w:space="0" w:color="auto"/>
              <w:bottom w:val="nil"/>
              <w:right w:val="double" w:sz="6" w:space="0" w:color="auto"/>
            </w:tcBorders>
            <w:noWrap/>
            <w:vAlign w:val="bottom"/>
          </w:tcPr>
          <w:p w14:paraId="63687B2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15.400</w:t>
            </w:r>
          </w:p>
        </w:tc>
        <w:tc>
          <w:tcPr>
            <w:tcW w:w="1547" w:type="dxa"/>
            <w:tcBorders>
              <w:top w:val="nil"/>
              <w:left w:val="single" w:sz="4" w:space="0" w:color="auto"/>
              <w:bottom w:val="nil"/>
              <w:right w:val="double" w:sz="6" w:space="0" w:color="auto"/>
            </w:tcBorders>
            <w:noWrap/>
            <w:vAlign w:val="bottom"/>
          </w:tcPr>
          <w:p w14:paraId="3A4A8F7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16.600</w:t>
            </w:r>
          </w:p>
        </w:tc>
        <w:tc>
          <w:tcPr>
            <w:tcW w:w="1724" w:type="dxa"/>
            <w:tcBorders>
              <w:top w:val="nil"/>
              <w:left w:val="single" w:sz="4" w:space="0" w:color="auto"/>
              <w:bottom w:val="nil"/>
              <w:right w:val="double" w:sz="6" w:space="0" w:color="auto"/>
            </w:tcBorders>
            <w:vAlign w:val="bottom"/>
          </w:tcPr>
          <w:p w14:paraId="596FB14F"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20.250</w:t>
            </w:r>
          </w:p>
        </w:tc>
      </w:tr>
      <w:tr w:rsidR="00EE524B" w:rsidRPr="00EE524B" w14:paraId="28B04485"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C787335"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1372" w:type="dxa"/>
            <w:tcBorders>
              <w:top w:val="nil"/>
              <w:left w:val="double" w:sz="6" w:space="0" w:color="auto"/>
              <w:bottom w:val="nil"/>
              <w:right w:val="double" w:sz="6" w:space="0" w:color="auto"/>
            </w:tcBorders>
            <w:noWrap/>
            <w:vAlign w:val="bottom"/>
          </w:tcPr>
          <w:p w14:paraId="13E893F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14.350</w:t>
            </w:r>
          </w:p>
        </w:tc>
        <w:tc>
          <w:tcPr>
            <w:tcW w:w="1564" w:type="dxa"/>
            <w:tcBorders>
              <w:top w:val="nil"/>
              <w:left w:val="single" w:sz="4" w:space="0" w:color="auto"/>
              <w:bottom w:val="nil"/>
              <w:right w:val="double" w:sz="6" w:space="0" w:color="auto"/>
            </w:tcBorders>
            <w:noWrap/>
            <w:vAlign w:val="bottom"/>
          </w:tcPr>
          <w:p w14:paraId="5C81512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15.400</w:t>
            </w:r>
          </w:p>
        </w:tc>
        <w:tc>
          <w:tcPr>
            <w:tcW w:w="1547" w:type="dxa"/>
            <w:tcBorders>
              <w:top w:val="nil"/>
              <w:left w:val="single" w:sz="4" w:space="0" w:color="auto"/>
              <w:bottom w:val="nil"/>
              <w:right w:val="double" w:sz="6" w:space="0" w:color="auto"/>
            </w:tcBorders>
            <w:noWrap/>
            <w:vAlign w:val="bottom"/>
          </w:tcPr>
          <w:p w14:paraId="681350F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16.600</w:t>
            </w:r>
          </w:p>
        </w:tc>
        <w:tc>
          <w:tcPr>
            <w:tcW w:w="1724" w:type="dxa"/>
            <w:tcBorders>
              <w:top w:val="nil"/>
              <w:left w:val="single" w:sz="4" w:space="0" w:color="auto"/>
              <w:bottom w:val="nil"/>
              <w:right w:val="double" w:sz="6" w:space="0" w:color="auto"/>
            </w:tcBorders>
            <w:vAlign w:val="bottom"/>
          </w:tcPr>
          <w:p w14:paraId="4816AB23"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20.250</w:t>
            </w:r>
          </w:p>
        </w:tc>
      </w:tr>
      <w:tr w:rsidR="00EE524B" w:rsidRPr="00EE524B" w14:paraId="03F7AFD6"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415DE3"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1372" w:type="dxa"/>
            <w:tcBorders>
              <w:top w:val="nil"/>
              <w:left w:val="double" w:sz="6" w:space="0" w:color="auto"/>
              <w:bottom w:val="nil"/>
              <w:right w:val="double" w:sz="6" w:space="0" w:color="auto"/>
            </w:tcBorders>
            <w:noWrap/>
            <w:vAlign w:val="bottom"/>
          </w:tcPr>
          <w:p w14:paraId="1FBB907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14.700</w:t>
            </w:r>
          </w:p>
        </w:tc>
        <w:tc>
          <w:tcPr>
            <w:tcW w:w="1564" w:type="dxa"/>
            <w:tcBorders>
              <w:top w:val="nil"/>
              <w:left w:val="single" w:sz="4" w:space="0" w:color="auto"/>
              <w:bottom w:val="nil"/>
              <w:right w:val="double" w:sz="6" w:space="0" w:color="auto"/>
            </w:tcBorders>
            <w:noWrap/>
            <w:vAlign w:val="bottom"/>
          </w:tcPr>
          <w:p w14:paraId="79A1747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15.750</w:t>
            </w:r>
          </w:p>
        </w:tc>
        <w:tc>
          <w:tcPr>
            <w:tcW w:w="1547" w:type="dxa"/>
            <w:tcBorders>
              <w:top w:val="nil"/>
              <w:left w:val="single" w:sz="4" w:space="0" w:color="auto"/>
              <w:bottom w:val="nil"/>
              <w:right w:val="double" w:sz="6" w:space="0" w:color="auto"/>
            </w:tcBorders>
            <w:noWrap/>
            <w:vAlign w:val="bottom"/>
          </w:tcPr>
          <w:p w14:paraId="41FD5677"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17.000</w:t>
            </w:r>
          </w:p>
        </w:tc>
        <w:tc>
          <w:tcPr>
            <w:tcW w:w="1724" w:type="dxa"/>
            <w:tcBorders>
              <w:top w:val="nil"/>
              <w:left w:val="single" w:sz="4" w:space="0" w:color="auto"/>
              <w:bottom w:val="nil"/>
              <w:right w:val="double" w:sz="6" w:space="0" w:color="auto"/>
            </w:tcBorders>
            <w:vAlign w:val="bottom"/>
          </w:tcPr>
          <w:p w14:paraId="2EEAE248"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20.800</w:t>
            </w:r>
          </w:p>
        </w:tc>
      </w:tr>
      <w:tr w:rsidR="00EE524B" w:rsidRPr="00EE524B" w14:paraId="648CE8F4"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02169C0"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1372" w:type="dxa"/>
            <w:tcBorders>
              <w:top w:val="nil"/>
              <w:left w:val="double" w:sz="6" w:space="0" w:color="auto"/>
              <w:bottom w:val="nil"/>
              <w:right w:val="double" w:sz="6" w:space="0" w:color="auto"/>
            </w:tcBorders>
            <w:noWrap/>
            <w:vAlign w:val="bottom"/>
          </w:tcPr>
          <w:p w14:paraId="2CE2CFC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14.700</w:t>
            </w:r>
          </w:p>
        </w:tc>
        <w:tc>
          <w:tcPr>
            <w:tcW w:w="1564" w:type="dxa"/>
            <w:tcBorders>
              <w:top w:val="nil"/>
              <w:left w:val="single" w:sz="4" w:space="0" w:color="auto"/>
              <w:bottom w:val="nil"/>
              <w:right w:val="double" w:sz="6" w:space="0" w:color="auto"/>
            </w:tcBorders>
            <w:noWrap/>
            <w:vAlign w:val="bottom"/>
          </w:tcPr>
          <w:p w14:paraId="1448F34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15.750</w:t>
            </w:r>
          </w:p>
        </w:tc>
        <w:tc>
          <w:tcPr>
            <w:tcW w:w="1547" w:type="dxa"/>
            <w:tcBorders>
              <w:top w:val="nil"/>
              <w:left w:val="single" w:sz="4" w:space="0" w:color="auto"/>
              <w:bottom w:val="nil"/>
              <w:right w:val="double" w:sz="6" w:space="0" w:color="auto"/>
            </w:tcBorders>
            <w:noWrap/>
            <w:vAlign w:val="bottom"/>
          </w:tcPr>
          <w:p w14:paraId="4DA90424"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17.000</w:t>
            </w:r>
          </w:p>
        </w:tc>
        <w:tc>
          <w:tcPr>
            <w:tcW w:w="1724" w:type="dxa"/>
            <w:tcBorders>
              <w:top w:val="nil"/>
              <w:left w:val="single" w:sz="4" w:space="0" w:color="auto"/>
              <w:bottom w:val="nil"/>
              <w:right w:val="double" w:sz="6" w:space="0" w:color="auto"/>
            </w:tcBorders>
            <w:vAlign w:val="bottom"/>
          </w:tcPr>
          <w:p w14:paraId="6810B8C2"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20.800</w:t>
            </w:r>
          </w:p>
        </w:tc>
      </w:tr>
      <w:tr w:rsidR="00EE524B" w:rsidRPr="00EE524B" w14:paraId="01CC0FB0"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CD1C9DC"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1372" w:type="dxa"/>
            <w:tcBorders>
              <w:top w:val="nil"/>
              <w:left w:val="double" w:sz="6" w:space="0" w:color="auto"/>
              <w:bottom w:val="nil"/>
              <w:right w:val="double" w:sz="6" w:space="0" w:color="auto"/>
            </w:tcBorders>
            <w:noWrap/>
            <w:vAlign w:val="bottom"/>
          </w:tcPr>
          <w:p w14:paraId="6739C20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564" w:type="dxa"/>
            <w:tcBorders>
              <w:top w:val="nil"/>
              <w:left w:val="single" w:sz="4" w:space="0" w:color="auto"/>
              <w:bottom w:val="nil"/>
              <w:right w:val="double" w:sz="6" w:space="0" w:color="auto"/>
            </w:tcBorders>
            <w:noWrap/>
            <w:vAlign w:val="bottom"/>
          </w:tcPr>
          <w:p w14:paraId="2DD48C5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16.150</w:t>
            </w:r>
          </w:p>
        </w:tc>
        <w:tc>
          <w:tcPr>
            <w:tcW w:w="1547" w:type="dxa"/>
            <w:tcBorders>
              <w:top w:val="nil"/>
              <w:left w:val="single" w:sz="4" w:space="0" w:color="auto"/>
              <w:bottom w:val="nil"/>
              <w:right w:val="double" w:sz="6" w:space="0" w:color="auto"/>
            </w:tcBorders>
            <w:noWrap/>
            <w:vAlign w:val="bottom"/>
          </w:tcPr>
          <w:p w14:paraId="4E188F44"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17.350</w:t>
            </w:r>
          </w:p>
        </w:tc>
        <w:tc>
          <w:tcPr>
            <w:tcW w:w="1724" w:type="dxa"/>
            <w:tcBorders>
              <w:top w:val="nil"/>
              <w:left w:val="single" w:sz="4" w:space="0" w:color="auto"/>
              <w:bottom w:val="nil"/>
              <w:right w:val="double" w:sz="6" w:space="0" w:color="auto"/>
            </w:tcBorders>
            <w:vAlign w:val="bottom"/>
          </w:tcPr>
          <w:p w14:paraId="1F3CFD3F"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21.400</w:t>
            </w:r>
          </w:p>
        </w:tc>
      </w:tr>
      <w:tr w:rsidR="00EE524B" w:rsidRPr="00EE524B" w14:paraId="3C8B2B53"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C82967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1372" w:type="dxa"/>
            <w:tcBorders>
              <w:top w:val="nil"/>
              <w:left w:val="double" w:sz="6" w:space="0" w:color="auto"/>
              <w:bottom w:val="nil"/>
              <w:right w:val="double" w:sz="6" w:space="0" w:color="auto"/>
            </w:tcBorders>
            <w:noWrap/>
            <w:vAlign w:val="bottom"/>
          </w:tcPr>
          <w:p w14:paraId="08D2868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564" w:type="dxa"/>
            <w:tcBorders>
              <w:top w:val="nil"/>
              <w:left w:val="single" w:sz="4" w:space="0" w:color="auto"/>
              <w:bottom w:val="nil"/>
              <w:right w:val="double" w:sz="6" w:space="0" w:color="auto"/>
            </w:tcBorders>
            <w:noWrap/>
            <w:vAlign w:val="bottom"/>
          </w:tcPr>
          <w:p w14:paraId="0F7EF3B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16.150</w:t>
            </w:r>
          </w:p>
        </w:tc>
        <w:tc>
          <w:tcPr>
            <w:tcW w:w="1547" w:type="dxa"/>
            <w:tcBorders>
              <w:top w:val="nil"/>
              <w:left w:val="single" w:sz="4" w:space="0" w:color="auto"/>
              <w:bottom w:val="nil"/>
              <w:right w:val="double" w:sz="6" w:space="0" w:color="auto"/>
            </w:tcBorders>
            <w:noWrap/>
            <w:vAlign w:val="bottom"/>
          </w:tcPr>
          <w:p w14:paraId="1457D361"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17.350</w:t>
            </w:r>
          </w:p>
        </w:tc>
        <w:tc>
          <w:tcPr>
            <w:tcW w:w="1724" w:type="dxa"/>
            <w:tcBorders>
              <w:top w:val="nil"/>
              <w:left w:val="single" w:sz="4" w:space="0" w:color="auto"/>
              <w:bottom w:val="nil"/>
              <w:right w:val="double" w:sz="6" w:space="0" w:color="auto"/>
            </w:tcBorders>
            <w:vAlign w:val="bottom"/>
          </w:tcPr>
          <w:p w14:paraId="0854E96A"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21.400</w:t>
            </w:r>
          </w:p>
        </w:tc>
      </w:tr>
      <w:tr w:rsidR="00EE524B" w:rsidRPr="00EE524B" w14:paraId="2E53AA93"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209E23F"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1372" w:type="dxa"/>
            <w:tcBorders>
              <w:top w:val="nil"/>
              <w:left w:val="double" w:sz="6" w:space="0" w:color="auto"/>
              <w:bottom w:val="nil"/>
              <w:right w:val="double" w:sz="6" w:space="0" w:color="auto"/>
            </w:tcBorders>
            <w:noWrap/>
            <w:vAlign w:val="bottom"/>
          </w:tcPr>
          <w:p w14:paraId="1039759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15.350</w:t>
            </w:r>
          </w:p>
        </w:tc>
        <w:tc>
          <w:tcPr>
            <w:tcW w:w="1564" w:type="dxa"/>
            <w:tcBorders>
              <w:top w:val="nil"/>
              <w:left w:val="single" w:sz="4" w:space="0" w:color="auto"/>
              <w:bottom w:val="nil"/>
              <w:right w:val="double" w:sz="6" w:space="0" w:color="auto"/>
            </w:tcBorders>
            <w:noWrap/>
            <w:vAlign w:val="bottom"/>
          </w:tcPr>
          <w:p w14:paraId="0760C82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16.500</w:t>
            </w:r>
          </w:p>
        </w:tc>
        <w:tc>
          <w:tcPr>
            <w:tcW w:w="1547" w:type="dxa"/>
            <w:tcBorders>
              <w:top w:val="nil"/>
              <w:left w:val="single" w:sz="4" w:space="0" w:color="auto"/>
              <w:bottom w:val="nil"/>
              <w:right w:val="double" w:sz="6" w:space="0" w:color="auto"/>
            </w:tcBorders>
            <w:noWrap/>
            <w:vAlign w:val="bottom"/>
          </w:tcPr>
          <w:p w14:paraId="26EB0650"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17.700</w:t>
            </w:r>
          </w:p>
        </w:tc>
        <w:tc>
          <w:tcPr>
            <w:tcW w:w="1724" w:type="dxa"/>
            <w:tcBorders>
              <w:top w:val="nil"/>
              <w:left w:val="single" w:sz="4" w:space="0" w:color="auto"/>
              <w:bottom w:val="nil"/>
              <w:right w:val="double" w:sz="6" w:space="0" w:color="auto"/>
            </w:tcBorders>
            <w:vAlign w:val="bottom"/>
          </w:tcPr>
          <w:p w14:paraId="215E00DC"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w:t>
            </w:r>
          </w:p>
        </w:tc>
      </w:tr>
      <w:tr w:rsidR="00EE524B" w:rsidRPr="00EE524B" w14:paraId="375B6382"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AC39B26"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1372" w:type="dxa"/>
            <w:tcBorders>
              <w:top w:val="nil"/>
              <w:left w:val="double" w:sz="6" w:space="0" w:color="auto"/>
              <w:bottom w:val="nil"/>
              <w:right w:val="double" w:sz="6" w:space="0" w:color="auto"/>
            </w:tcBorders>
            <w:noWrap/>
            <w:vAlign w:val="bottom"/>
          </w:tcPr>
          <w:p w14:paraId="1D23E12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15.350</w:t>
            </w:r>
          </w:p>
        </w:tc>
        <w:tc>
          <w:tcPr>
            <w:tcW w:w="1564" w:type="dxa"/>
            <w:tcBorders>
              <w:top w:val="nil"/>
              <w:left w:val="single" w:sz="4" w:space="0" w:color="auto"/>
              <w:bottom w:val="nil"/>
              <w:right w:val="double" w:sz="6" w:space="0" w:color="auto"/>
            </w:tcBorders>
            <w:noWrap/>
            <w:vAlign w:val="bottom"/>
          </w:tcPr>
          <w:p w14:paraId="0481D25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16.500</w:t>
            </w:r>
          </w:p>
        </w:tc>
        <w:tc>
          <w:tcPr>
            <w:tcW w:w="1547" w:type="dxa"/>
            <w:tcBorders>
              <w:top w:val="nil"/>
              <w:left w:val="single" w:sz="4" w:space="0" w:color="auto"/>
              <w:bottom w:val="nil"/>
              <w:right w:val="double" w:sz="6" w:space="0" w:color="auto"/>
            </w:tcBorders>
            <w:noWrap/>
            <w:vAlign w:val="bottom"/>
          </w:tcPr>
          <w:p w14:paraId="037005E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17.700</w:t>
            </w:r>
          </w:p>
        </w:tc>
        <w:tc>
          <w:tcPr>
            <w:tcW w:w="1724" w:type="dxa"/>
            <w:tcBorders>
              <w:top w:val="nil"/>
              <w:left w:val="single" w:sz="4" w:space="0" w:color="auto"/>
              <w:bottom w:val="nil"/>
              <w:right w:val="double" w:sz="6" w:space="0" w:color="auto"/>
            </w:tcBorders>
            <w:vAlign w:val="bottom"/>
          </w:tcPr>
          <w:p w14:paraId="7B9FAA76"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w:t>
            </w:r>
          </w:p>
        </w:tc>
      </w:tr>
      <w:tr w:rsidR="00EE524B" w:rsidRPr="00EE524B" w14:paraId="011A5CDD"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80548C5"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1372" w:type="dxa"/>
            <w:tcBorders>
              <w:top w:val="nil"/>
              <w:left w:val="double" w:sz="6" w:space="0" w:color="auto"/>
              <w:bottom w:val="nil"/>
              <w:right w:val="double" w:sz="6" w:space="0" w:color="auto"/>
            </w:tcBorders>
            <w:noWrap/>
            <w:vAlign w:val="bottom"/>
          </w:tcPr>
          <w:p w14:paraId="0DC57F8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15.700</w:t>
            </w:r>
          </w:p>
        </w:tc>
        <w:tc>
          <w:tcPr>
            <w:tcW w:w="1564" w:type="dxa"/>
            <w:tcBorders>
              <w:top w:val="nil"/>
              <w:left w:val="single" w:sz="4" w:space="0" w:color="auto"/>
              <w:bottom w:val="nil"/>
              <w:right w:val="double" w:sz="6" w:space="0" w:color="auto"/>
            </w:tcBorders>
            <w:noWrap/>
            <w:vAlign w:val="bottom"/>
          </w:tcPr>
          <w:p w14:paraId="6CBAA00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16.900</w:t>
            </w:r>
          </w:p>
        </w:tc>
        <w:tc>
          <w:tcPr>
            <w:tcW w:w="1547" w:type="dxa"/>
            <w:tcBorders>
              <w:top w:val="nil"/>
              <w:left w:val="single" w:sz="4" w:space="0" w:color="auto"/>
              <w:bottom w:val="nil"/>
              <w:right w:val="double" w:sz="6" w:space="0" w:color="auto"/>
            </w:tcBorders>
            <w:noWrap/>
            <w:vAlign w:val="bottom"/>
          </w:tcPr>
          <w:p w14:paraId="4E9A370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18.100</w:t>
            </w:r>
          </w:p>
        </w:tc>
        <w:tc>
          <w:tcPr>
            <w:tcW w:w="1724" w:type="dxa"/>
            <w:tcBorders>
              <w:top w:val="nil"/>
              <w:left w:val="single" w:sz="4" w:space="0" w:color="auto"/>
              <w:bottom w:val="nil"/>
              <w:right w:val="double" w:sz="6" w:space="0" w:color="auto"/>
            </w:tcBorders>
            <w:vAlign w:val="bottom"/>
          </w:tcPr>
          <w:p w14:paraId="0D3D3B58"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22.550</w:t>
            </w:r>
          </w:p>
        </w:tc>
      </w:tr>
      <w:tr w:rsidR="00EE524B" w:rsidRPr="00EE524B" w14:paraId="27C86114"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B693F1B"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1372" w:type="dxa"/>
            <w:tcBorders>
              <w:top w:val="nil"/>
              <w:left w:val="double" w:sz="6" w:space="0" w:color="auto"/>
              <w:bottom w:val="nil"/>
              <w:right w:val="double" w:sz="6" w:space="0" w:color="auto"/>
            </w:tcBorders>
            <w:noWrap/>
            <w:vAlign w:val="bottom"/>
          </w:tcPr>
          <w:p w14:paraId="3FA6F12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15.700</w:t>
            </w:r>
          </w:p>
        </w:tc>
        <w:tc>
          <w:tcPr>
            <w:tcW w:w="1564" w:type="dxa"/>
            <w:tcBorders>
              <w:top w:val="nil"/>
              <w:left w:val="single" w:sz="4" w:space="0" w:color="auto"/>
              <w:bottom w:val="nil"/>
              <w:right w:val="double" w:sz="6" w:space="0" w:color="auto"/>
            </w:tcBorders>
            <w:noWrap/>
            <w:vAlign w:val="bottom"/>
          </w:tcPr>
          <w:p w14:paraId="027F7F8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16.900</w:t>
            </w:r>
          </w:p>
        </w:tc>
        <w:tc>
          <w:tcPr>
            <w:tcW w:w="1547" w:type="dxa"/>
            <w:tcBorders>
              <w:top w:val="nil"/>
              <w:left w:val="single" w:sz="4" w:space="0" w:color="auto"/>
              <w:bottom w:val="nil"/>
              <w:right w:val="double" w:sz="6" w:space="0" w:color="auto"/>
            </w:tcBorders>
            <w:noWrap/>
            <w:vAlign w:val="bottom"/>
          </w:tcPr>
          <w:p w14:paraId="704D1824"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18.100</w:t>
            </w:r>
          </w:p>
        </w:tc>
        <w:tc>
          <w:tcPr>
            <w:tcW w:w="1724" w:type="dxa"/>
            <w:tcBorders>
              <w:top w:val="nil"/>
              <w:left w:val="single" w:sz="4" w:space="0" w:color="auto"/>
              <w:bottom w:val="nil"/>
              <w:right w:val="double" w:sz="6" w:space="0" w:color="auto"/>
            </w:tcBorders>
            <w:vAlign w:val="bottom"/>
          </w:tcPr>
          <w:p w14:paraId="58A407B4"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22.550</w:t>
            </w:r>
          </w:p>
        </w:tc>
      </w:tr>
      <w:tr w:rsidR="00EE524B" w:rsidRPr="00EE524B" w14:paraId="18AFB1E1"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410A31"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1372" w:type="dxa"/>
            <w:tcBorders>
              <w:top w:val="nil"/>
              <w:left w:val="double" w:sz="6" w:space="0" w:color="auto"/>
              <w:bottom w:val="nil"/>
              <w:right w:val="double" w:sz="6" w:space="0" w:color="auto"/>
            </w:tcBorders>
            <w:noWrap/>
            <w:vAlign w:val="bottom"/>
          </w:tcPr>
          <w:p w14:paraId="5330D00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16.050</w:t>
            </w:r>
          </w:p>
        </w:tc>
        <w:tc>
          <w:tcPr>
            <w:tcW w:w="1564" w:type="dxa"/>
            <w:tcBorders>
              <w:top w:val="nil"/>
              <w:left w:val="single" w:sz="4" w:space="0" w:color="auto"/>
              <w:bottom w:val="nil"/>
              <w:right w:val="double" w:sz="6" w:space="0" w:color="auto"/>
            </w:tcBorders>
            <w:noWrap/>
            <w:vAlign w:val="bottom"/>
          </w:tcPr>
          <w:p w14:paraId="12AA127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17.250</w:t>
            </w:r>
          </w:p>
        </w:tc>
        <w:tc>
          <w:tcPr>
            <w:tcW w:w="1547" w:type="dxa"/>
            <w:tcBorders>
              <w:top w:val="nil"/>
              <w:left w:val="single" w:sz="4" w:space="0" w:color="auto"/>
              <w:bottom w:val="nil"/>
              <w:right w:val="double" w:sz="6" w:space="0" w:color="auto"/>
            </w:tcBorders>
            <w:noWrap/>
            <w:vAlign w:val="bottom"/>
          </w:tcPr>
          <w:p w14:paraId="2192F1E4"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18.450</w:t>
            </w:r>
          </w:p>
        </w:tc>
        <w:tc>
          <w:tcPr>
            <w:tcW w:w="1724" w:type="dxa"/>
            <w:tcBorders>
              <w:top w:val="nil"/>
              <w:left w:val="single" w:sz="4" w:space="0" w:color="auto"/>
              <w:bottom w:val="nil"/>
              <w:right w:val="double" w:sz="6" w:space="0" w:color="auto"/>
            </w:tcBorders>
            <w:vAlign w:val="bottom"/>
          </w:tcPr>
          <w:p w14:paraId="1D567413"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23.100</w:t>
            </w:r>
          </w:p>
        </w:tc>
      </w:tr>
      <w:tr w:rsidR="00EE524B" w:rsidRPr="00EE524B" w14:paraId="604E14CE"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747C853"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1372" w:type="dxa"/>
            <w:tcBorders>
              <w:top w:val="nil"/>
              <w:left w:val="double" w:sz="6" w:space="0" w:color="auto"/>
              <w:bottom w:val="nil"/>
              <w:right w:val="double" w:sz="6" w:space="0" w:color="auto"/>
            </w:tcBorders>
            <w:noWrap/>
            <w:vAlign w:val="bottom"/>
          </w:tcPr>
          <w:p w14:paraId="07DCEBD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16.050</w:t>
            </w:r>
          </w:p>
        </w:tc>
        <w:tc>
          <w:tcPr>
            <w:tcW w:w="1564" w:type="dxa"/>
            <w:tcBorders>
              <w:top w:val="nil"/>
              <w:left w:val="single" w:sz="4" w:space="0" w:color="auto"/>
              <w:bottom w:val="nil"/>
              <w:right w:val="double" w:sz="6" w:space="0" w:color="auto"/>
            </w:tcBorders>
            <w:noWrap/>
            <w:vAlign w:val="bottom"/>
          </w:tcPr>
          <w:p w14:paraId="4150B98D"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17.250</w:t>
            </w:r>
          </w:p>
        </w:tc>
        <w:tc>
          <w:tcPr>
            <w:tcW w:w="1547" w:type="dxa"/>
            <w:tcBorders>
              <w:top w:val="nil"/>
              <w:left w:val="single" w:sz="4" w:space="0" w:color="auto"/>
              <w:bottom w:val="nil"/>
              <w:right w:val="double" w:sz="6" w:space="0" w:color="auto"/>
            </w:tcBorders>
            <w:noWrap/>
            <w:vAlign w:val="bottom"/>
          </w:tcPr>
          <w:p w14:paraId="50EB2845"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18.450</w:t>
            </w:r>
          </w:p>
        </w:tc>
        <w:tc>
          <w:tcPr>
            <w:tcW w:w="1724" w:type="dxa"/>
            <w:tcBorders>
              <w:top w:val="nil"/>
              <w:left w:val="single" w:sz="4" w:space="0" w:color="auto"/>
              <w:bottom w:val="nil"/>
              <w:right w:val="double" w:sz="6" w:space="0" w:color="auto"/>
            </w:tcBorders>
            <w:vAlign w:val="bottom"/>
          </w:tcPr>
          <w:p w14:paraId="6874B4EF"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23.100</w:t>
            </w:r>
          </w:p>
        </w:tc>
      </w:tr>
      <w:tr w:rsidR="00EE524B" w:rsidRPr="00EE524B" w14:paraId="02542384"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E8116D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1372" w:type="dxa"/>
            <w:tcBorders>
              <w:top w:val="nil"/>
              <w:left w:val="double" w:sz="6" w:space="0" w:color="auto"/>
              <w:bottom w:val="nil"/>
              <w:right w:val="double" w:sz="6" w:space="0" w:color="auto"/>
            </w:tcBorders>
            <w:noWrap/>
            <w:vAlign w:val="bottom"/>
          </w:tcPr>
          <w:p w14:paraId="29557D6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16.400</w:t>
            </w:r>
          </w:p>
        </w:tc>
        <w:tc>
          <w:tcPr>
            <w:tcW w:w="1564" w:type="dxa"/>
            <w:tcBorders>
              <w:top w:val="nil"/>
              <w:left w:val="single" w:sz="4" w:space="0" w:color="auto"/>
              <w:bottom w:val="nil"/>
              <w:right w:val="double" w:sz="6" w:space="0" w:color="auto"/>
            </w:tcBorders>
            <w:noWrap/>
            <w:vAlign w:val="bottom"/>
          </w:tcPr>
          <w:p w14:paraId="4FB8058C"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17.650</w:t>
            </w:r>
          </w:p>
        </w:tc>
        <w:tc>
          <w:tcPr>
            <w:tcW w:w="1547" w:type="dxa"/>
            <w:tcBorders>
              <w:top w:val="nil"/>
              <w:left w:val="single" w:sz="4" w:space="0" w:color="auto"/>
              <w:bottom w:val="nil"/>
              <w:right w:val="double" w:sz="6" w:space="0" w:color="auto"/>
            </w:tcBorders>
            <w:noWrap/>
            <w:vAlign w:val="bottom"/>
          </w:tcPr>
          <w:p w14:paraId="61B9A9B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18.850</w:t>
            </w:r>
          </w:p>
        </w:tc>
        <w:tc>
          <w:tcPr>
            <w:tcW w:w="1724" w:type="dxa"/>
            <w:tcBorders>
              <w:top w:val="nil"/>
              <w:left w:val="single" w:sz="4" w:space="0" w:color="auto"/>
              <w:bottom w:val="nil"/>
              <w:right w:val="double" w:sz="6" w:space="0" w:color="auto"/>
            </w:tcBorders>
            <w:vAlign w:val="bottom"/>
          </w:tcPr>
          <w:p w14:paraId="2AB1CEB8"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23.650</w:t>
            </w:r>
          </w:p>
        </w:tc>
      </w:tr>
      <w:tr w:rsidR="00EE524B" w:rsidRPr="00EE524B" w14:paraId="67F2A954"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0E33B0B"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1372" w:type="dxa"/>
            <w:tcBorders>
              <w:top w:val="nil"/>
              <w:left w:val="double" w:sz="6" w:space="0" w:color="auto"/>
              <w:bottom w:val="nil"/>
              <w:right w:val="double" w:sz="6" w:space="0" w:color="auto"/>
            </w:tcBorders>
            <w:noWrap/>
            <w:vAlign w:val="bottom"/>
          </w:tcPr>
          <w:p w14:paraId="585D08C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16.400</w:t>
            </w:r>
          </w:p>
        </w:tc>
        <w:tc>
          <w:tcPr>
            <w:tcW w:w="1564" w:type="dxa"/>
            <w:tcBorders>
              <w:top w:val="nil"/>
              <w:left w:val="single" w:sz="4" w:space="0" w:color="auto"/>
              <w:bottom w:val="nil"/>
              <w:right w:val="double" w:sz="6" w:space="0" w:color="auto"/>
            </w:tcBorders>
            <w:noWrap/>
            <w:vAlign w:val="bottom"/>
          </w:tcPr>
          <w:p w14:paraId="042603AD"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17.650</w:t>
            </w:r>
          </w:p>
        </w:tc>
        <w:tc>
          <w:tcPr>
            <w:tcW w:w="1547" w:type="dxa"/>
            <w:tcBorders>
              <w:top w:val="nil"/>
              <w:left w:val="single" w:sz="4" w:space="0" w:color="auto"/>
              <w:bottom w:val="nil"/>
              <w:right w:val="double" w:sz="6" w:space="0" w:color="auto"/>
            </w:tcBorders>
            <w:noWrap/>
            <w:vAlign w:val="bottom"/>
          </w:tcPr>
          <w:p w14:paraId="4167A75D"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18.850</w:t>
            </w:r>
          </w:p>
        </w:tc>
        <w:tc>
          <w:tcPr>
            <w:tcW w:w="1724" w:type="dxa"/>
            <w:tcBorders>
              <w:top w:val="nil"/>
              <w:left w:val="single" w:sz="4" w:space="0" w:color="auto"/>
              <w:bottom w:val="nil"/>
              <w:right w:val="double" w:sz="6" w:space="0" w:color="auto"/>
            </w:tcBorders>
            <w:vAlign w:val="bottom"/>
          </w:tcPr>
          <w:p w14:paraId="408C785F"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23.650</w:t>
            </w:r>
          </w:p>
        </w:tc>
      </w:tr>
      <w:tr w:rsidR="00EE524B" w:rsidRPr="00EE524B" w14:paraId="1682E4B0"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356ED08"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1372" w:type="dxa"/>
            <w:tcBorders>
              <w:top w:val="nil"/>
              <w:left w:val="double" w:sz="6" w:space="0" w:color="auto"/>
              <w:bottom w:val="nil"/>
              <w:right w:val="double" w:sz="6" w:space="0" w:color="auto"/>
            </w:tcBorders>
            <w:noWrap/>
            <w:vAlign w:val="bottom"/>
          </w:tcPr>
          <w:p w14:paraId="18D02CD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16.750</w:t>
            </w:r>
          </w:p>
        </w:tc>
        <w:tc>
          <w:tcPr>
            <w:tcW w:w="1564" w:type="dxa"/>
            <w:tcBorders>
              <w:top w:val="nil"/>
              <w:left w:val="single" w:sz="4" w:space="0" w:color="auto"/>
              <w:bottom w:val="nil"/>
              <w:right w:val="double" w:sz="6" w:space="0" w:color="auto"/>
            </w:tcBorders>
            <w:noWrap/>
            <w:vAlign w:val="bottom"/>
          </w:tcPr>
          <w:p w14:paraId="0555F5C7"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18.000</w:t>
            </w:r>
          </w:p>
        </w:tc>
        <w:tc>
          <w:tcPr>
            <w:tcW w:w="1547" w:type="dxa"/>
            <w:tcBorders>
              <w:top w:val="nil"/>
              <w:left w:val="single" w:sz="4" w:space="0" w:color="auto"/>
              <w:bottom w:val="nil"/>
              <w:right w:val="double" w:sz="6" w:space="0" w:color="auto"/>
            </w:tcBorders>
            <w:noWrap/>
            <w:vAlign w:val="bottom"/>
          </w:tcPr>
          <w:p w14:paraId="4DC27E7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19.200</w:t>
            </w:r>
          </w:p>
        </w:tc>
        <w:tc>
          <w:tcPr>
            <w:tcW w:w="1724" w:type="dxa"/>
            <w:tcBorders>
              <w:top w:val="nil"/>
              <w:left w:val="single" w:sz="4" w:space="0" w:color="auto"/>
              <w:bottom w:val="nil"/>
              <w:right w:val="double" w:sz="6" w:space="0" w:color="auto"/>
            </w:tcBorders>
            <w:vAlign w:val="bottom"/>
          </w:tcPr>
          <w:p w14:paraId="3979F398"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24.250</w:t>
            </w:r>
          </w:p>
        </w:tc>
      </w:tr>
      <w:tr w:rsidR="00EE524B" w:rsidRPr="00EE524B" w14:paraId="1C52DA94"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68BFEF1"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1372" w:type="dxa"/>
            <w:tcBorders>
              <w:top w:val="nil"/>
              <w:left w:val="double" w:sz="6" w:space="0" w:color="auto"/>
              <w:bottom w:val="nil"/>
              <w:right w:val="double" w:sz="6" w:space="0" w:color="auto"/>
            </w:tcBorders>
            <w:noWrap/>
            <w:vAlign w:val="bottom"/>
          </w:tcPr>
          <w:p w14:paraId="33C0369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16.750</w:t>
            </w:r>
          </w:p>
        </w:tc>
        <w:tc>
          <w:tcPr>
            <w:tcW w:w="1564" w:type="dxa"/>
            <w:tcBorders>
              <w:top w:val="nil"/>
              <w:left w:val="single" w:sz="4" w:space="0" w:color="auto"/>
              <w:bottom w:val="nil"/>
              <w:right w:val="double" w:sz="6" w:space="0" w:color="auto"/>
            </w:tcBorders>
            <w:noWrap/>
            <w:vAlign w:val="bottom"/>
          </w:tcPr>
          <w:p w14:paraId="6FFA62C4"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18.000</w:t>
            </w:r>
          </w:p>
        </w:tc>
        <w:tc>
          <w:tcPr>
            <w:tcW w:w="1547" w:type="dxa"/>
            <w:tcBorders>
              <w:top w:val="nil"/>
              <w:left w:val="single" w:sz="4" w:space="0" w:color="auto"/>
              <w:bottom w:val="nil"/>
              <w:right w:val="double" w:sz="6" w:space="0" w:color="auto"/>
            </w:tcBorders>
            <w:noWrap/>
            <w:vAlign w:val="bottom"/>
          </w:tcPr>
          <w:p w14:paraId="73ABF05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19.200</w:t>
            </w:r>
          </w:p>
        </w:tc>
        <w:tc>
          <w:tcPr>
            <w:tcW w:w="1724" w:type="dxa"/>
            <w:tcBorders>
              <w:top w:val="nil"/>
              <w:left w:val="single" w:sz="4" w:space="0" w:color="auto"/>
              <w:bottom w:val="nil"/>
              <w:right w:val="double" w:sz="6" w:space="0" w:color="auto"/>
            </w:tcBorders>
            <w:vAlign w:val="bottom"/>
          </w:tcPr>
          <w:p w14:paraId="26300C41"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24.250</w:t>
            </w:r>
          </w:p>
        </w:tc>
      </w:tr>
      <w:tr w:rsidR="00EE524B" w:rsidRPr="00EE524B" w14:paraId="2215DB4C"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19825C0"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1372" w:type="dxa"/>
            <w:tcBorders>
              <w:top w:val="nil"/>
              <w:left w:val="double" w:sz="6" w:space="0" w:color="auto"/>
              <w:bottom w:val="nil"/>
              <w:right w:val="double" w:sz="6" w:space="0" w:color="auto"/>
            </w:tcBorders>
            <w:noWrap/>
            <w:vAlign w:val="bottom"/>
          </w:tcPr>
          <w:p w14:paraId="34ED034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17.100</w:t>
            </w:r>
          </w:p>
        </w:tc>
        <w:tc>
          <w:tcPr>
            <w:tcW w:w="1564" w:type="dxa"/>
            <w:tcBorders>
              <w:top w:val="nil"/>
              <w:left w:val="single" w:sz="4" w:space="0" w:color="auto"/>
              <w:bottom w:val="nil"/>
              <w:right w:val="double" w:sz="6" w:space="0" w:color="auto"/>
            </w:tcBorders>
            <w:noWrap/>
            <w:vAlign w:val="bottom"/>
          </w:tcPr>
          <w:p w14:paraId="03A2998D"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18.350</w:t>
            </w:r>
          </w:p>
        </w:tc>
        <w:tc>
          <w:tcPr>
            <w:tcW w:w="1547" w:type="dxa"/>
            <w:tcBorders>
              <w:top w:val="nil"/>
              <w:left w:val="single" w:sz="4" w:space="0" w:color="auto"/>
              <w:bottom w:val="nil"/>
              <w:right w:val="double" w:sz="6" w:space="0" w:color="auto"/>
            </w:tcBorders>
            <w:noWrap/>
            <w:vAlign w:val="bottom"/>
          </w:tcPr>
          <w:p w14:paraId="0FE96DE6"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19.600</w:t>
            </w:r>
          </w:p>
        </w:tc>
        <w:tc>
          <w:tcPr>
            <w:tcW w:w="1724" w:type="dxa"/>
            <w:tcBorders>
              <w:top w:val="nil"/>
              <w:left w:val="single" w:sz="4" w:space="0" w:color="auto"/>
              <w:bottom w:val="nil"/>
              <w:right w:val="double" w:sz="6" w:space="0" w:color="auto"/>
            </w:tcBorders>
            <w:vAlign w:val="bottom"/>
          </w:tcPr>
          <w:p w14:paraId="0929C276"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24.800</w:t>
            </w:r>
          </w:p>
        </w:tc>
      </w:tr>
      <w:tr w:rsidR="00EE524B" w:rsidRPr="00EE524B" w14:paraId="21928AAE"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B8AAF7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1372" w:type="dxa"/>
            <w:tcBorders>
              <w:top w:val="nil"/>
              <w:left w:val="double" w:sz="6" w:space="0" w:color="auto"/>
              <w:bottom w:val="nil"/>
              <w:right w:val="double" w:sz="6" w:space="0" w:color="auto"/>
            </w:tcBorders>
            <w:noWrap/>
            <w:vAlign w:val="bottom"/>
          </w:tcPr>
          <w:p w14:paraId="5279BB7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17.100</w:t>
            </w:r>
          </w:p>
        </w:tc>
        <w:tc>
          <w:tcPr>
            <w:tcW w:w="1564" w:type="dxa"/>
            <w:tcBorders>
              <w:top w:val="nil"/>
              <w:left w:val="single" w:sz="4" w:space="0" w:color="auto"/>
              <w:bottom w:val="nil"/>
              <w:right w:val="double" w:sz="6" w:space="0" w:color="auto"/>
            </w:tcBorders>
            <w:noWrap/>
            <w:vAlign w:val="bottom"/>
          </w:tcPr>
          <w:p w14:paraId="231AE67B"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18.350</w:t>
            </w:r>
          </w:p>
        </w:tc>
        <w:tc>
          <w:tcPr>
            <w:tcW w:w="1547" w:type="dxa"/>
            <w:tcBorders>
              <w:top w:val="nil"/>
              <w:left w:val="single" w:sz="4" w:space="0" w:color="auto"/>
              <w:bottom w:val="nil"/>
              <w:right w:val="double" w:sz="6" w:space="0" w:color="auto"/>
            </w:tcBorders>
            <w:noWrap/>
            <w:vAlign w:val="bottom"/>
          </w:tcPr>
          <w:p w14:paraId="5A08D360"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19.600</w:t>
            </w:r>
          </w:p>
        </w:tc>
        <w:tc>
          <w:tcPr>
            <w:tcW w:w="1724" w:type="dxa"/>
            <w:tcBorders>
              <w:top w:val="nil"/>
              <w:left w:val="single" w:sz="4" w:space="0" w:color="auto"/>
              <w:bottom w:val="nil"/>
              <w:right w:val="double" w:sz="6" w:space="0" w:color="auto"/>
            </w:tcBorders>
            <w:vAlign w:val="bottom"/>
          </w:tcPr>
          <w:p w14:paraId="1FA1E9C9"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24.800</w:t>
            </w:r>
          </w:p>
        </w:tc>
      </w:tr>
      <w:tr w:rsidR="00EE524B" w:rsidRPr="00EE524B" w14:paraId="51F30B30"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DEF3B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1372" w:type="dxa"/>
            <w:tcBorders>
              <w:top w:val="nil"/>
              <w:left w:val="double" w:sz="6" w:space="0" w:color="auto"/>
              <w:bottom w:val="nil"/>
              <w:right w:val="double" w:sz="6" w:space="0" w:color="auto"/>
            </w:tcBorders>
            <w:noWrap/>
            <w:vAlign w:val="bottom"/>
          </w:tcPr>
          <w:p w14:paraId="3D38069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17.450</w:t>
            </w:r>
          </w:p>
        </w:tc>
        <w:tc>
          <w:tcPr>
            <w:tcW w:w="1564" w:type="dxa"/>
            <w:tcBorders>
              <w:top w:val="nil"/>
              <w:left w:val="single" w:sz="4" w:space="0" w:color="auto"/>
              <w:bottom w:val="nil"/>
              <w:right w:val="double" w:sz="6" w:space="0" w:color="auto"/>
            </w:tcBorders>
            <w:noWrap/>
            <w:vAlign w:val="bottom"/>
          </w:tcPr>
          <w:p w14:paraId="2961FCF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18.750</w:t>
            </w:r>
          </w:p>
        </w:tc>
        <w:tc>
          <w:tcPr>
            <w:tcW w:w="1547" w:type="dxa"/>
            <w:tcBorders>
              <w:top w:val="nil"/>
              <w:left w:val="single" w:sz="4" w:space="0" w:color="auto"/>
              <w:bottom w:val="nil"/>
              <w:right w:val="double" w:sz="6" w:space="0" w:color="auto"/>
            </w:tcBorders>
            <w:noWrap/>
            <w:vAlign w:val="bottom"/>
          </w:tcPr>
          <w:p w14:paraId="2F3354D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19.950</w:t>
            </w:r>
          </w:p>
        </w:tc>
        <w:tc>
          <w:tcPr>
            <w:tcW w:w="1724" w:type="dxa"/>
            <w:tcBorders>
              <w:top w:val="nil"/>
              <w:left w:val="single" w:sz="4" w:space="0" w:color="auto"/>
              <w:bottom w:val="nil"/>
              <w:right w:val="double" w:sz="6" w:space="0" w:color="auto"/>
            </w:tcBorders>
            <w:vAlign w:val="bottom"/>
          </w:tcPr>
          <w:p w14:paraId="5F4AC1A0"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25.400</w:t>
            </w:r>
          </w:p>
        </w:tc>
      </w:tr>
      <w:tr w:rsidR="00EE524B" w:rsidRPr="00EE524B" w14:paraId="5E59065F"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4011823"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24</w:t>
            </w:r>
          </w:p>
        </w:tc>
        <w:tc>
          <w:tcPr>
            <w:tcW w:w="1372" w:type="dxa"/>
            <w:tcBorders>
              <w:top w:val="nil"/>
              <w:left w:val="double" w:sz="6" w:space="0" w:color="auto"/>
              <w:bottom w:val="nil"/>
              <w:right w:val="double" w:sz="6" w:space="0" w:color="auto"/>
            </w:tcBorders>
            <w:noWrap/>
            <w:vAlign w:val="bottom"/>
          </w:tcPr>
          <w:p w14:paraId="6907DF8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17.450</w:t>
            </w:r>
          </w:p>
        </w:tc>
        <w:tc>
          <w:tcPr>
            <w:tcW w:w="1564" w:type="dxa"/>
            <w:tcBorders>
              <w:top w:val="nil"/>
              <w:left w:val="single" w:sz="4" w:space="0" w:color="auto"/>
              <w:bottom w:val="nil"/>
              <w:right w:val="double" w:sz="6" w:space="0" w:color="auto"/>
            </w:tcBorders>
            <w:noWrap/>
            <w:vAlign w:val="bottom"/>
          </w:tcPr>
          <w:p w14:paraId="6E178F77"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18.750</w:t>
            </w:r>
          </w:p>
        </w:tc>
        <w:tc>
          <w:tcPr>
            <w:tcW w:w="1547" w:type="dxa"/>
            <w:tcBorders>
              <w:top w:val="nil"/>
              <w:left w:val="single" w:sz="4" w:space="0" w:color="auto"/>
              <w:bottom w:val="nil"/>
              <w:right w:val="double" w:sz="6" w:space="0" w:color="auto"/>
            </w:tcBorders>
            <w:noWrap/>
            <w:vAlign w:val="bottom"/>
          </w:tcPr>
          <w:p w14:paraId="18E7BC5F"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19.950</w:t>
            </w:r>
          </w:p>
        </w:tc>
        <w:tc>
          <w:tcPr>
            <w:tcW w:w="1724" w:type="dxa"/>
            <w:tcBorders>
              <w:top w:val="nil"/>
              <w:left w:val="single" w:sz="4" w:space="0" w:color="auto"/>
              <w:bottom w:val="nil"/>
              <w:right w:val="double" w:sz="6" w:space="0" w:color="auto"/>
            </w:tcBorders>
            <w:vAlign w:val="bottom"/>
          </w:tcPr>
          <w:p w14:paraId="0D3250F9"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25.400</w:t>
            </w:r>
          </w:p>
        </w:tc>
      </w:tr>
      <w:tr w:rsidR="00EE524B" w:rsidRPr="00EE524B" w14:paraId="0C374EA2"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85640E8"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25</w:t>
            </w:r>
          </w:p>
        </w:tc>
        <w:tc>
          <w:tcPr>
            <w:tcW w:w="1372" w:type="dxa"/>
            <w:tcBorders>
              <w:top w:val="nil"/>
              <w:left w:val="double" w:sz="6" w:space="0" w:color="auto"/>
              <w:bottom w:val="nil"/>
              <w:right w:val="double" w:sz="6" w:space="0" w:color="auto"/>
            </w:tcBorders>
            <w:noWrap/>
            <w:vAlign w:val="bottom"/>
          </w:tcPr>
          <w:p w14:paraId="4004C85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17.800</w:t>
            </w:r>
          </w:p>
        </w:tc>
        <w:tc>
          <w:tcPr>
            <w:tcW w:w="1564" w:type="dxa"/>
            <w:tcBorders>
              <w:top w:val="nil"/>
              <w:left w:val="single" w:sz="4" w:space="0" w:color="auto"/>
              <w:bottom w:val="nil"/>
              <w:right w:val="double" w:sz="6" w:space="0" w:color="auto"/>
            </w:tcBorders>
            <w:noWrap/>
            <w:vAlign w:val="bottom"/>
          </w:tcPr>
          <w:p w14:paraId="1285A292"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19.100</w:t>
            </w:r>
          </w:p>
        </w:tc>
        <w:tc>
          <w:tcPr>
            <w:tcW w:w="1547" w:type="dxa"/>
            <w:tcBorders>
              <w:top w:val="nil"/>
              <w:left w:val="single" w:sz="4" w:space="0" w:color="auto"/>
              <w:bottom w:val="nil"/>
              <w:right w:val="double" w:sz="6" w:space="0" w:color="auto"/>
            </w:tcBorders>
            <w:noWrap/>
            <w:vAlign w:val="bottom"/>
          </w:tcPr>
          <w:p w14:paraId="2BBA7808"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20.350</w:t>
            </w:r>
          </w:p>
        </w:tc>
        <w:tc>
          <w:tcPr>
            <w:tcW w:w="1724" w:type="dxa"/>
            <w:tcBorders>
              <w:top w:val="nil"/>
              <w:left w:val="single" w:sz="4" w:space="0" w:color="auto"/>
              <w:bottom w:val="nil"/>
              <w:right w:val="double" w:sz="6" w:space="0" w:color="auto"/>
            </w:tcBorders>
            <w:vAlign w:val="bottom"/>
          </w:tcPr>
          <w:p w14:paraId="2B9B9F34"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25.950</w:t>
            </w:r>
          </w:p>
        </w:tc>
      </w:tr>
      <w:tr w:rsidR="00EE524B" w:rsidRPr="00EE524B" w14:paraId="3983A5C4" w14:textId="77777777" w:rsidTr="004B713E">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0D04DEE"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26</w:t>
            </w:r>
          </w:p>
        </w:tc>
        <w:tc>
          <w:tcPr>
            <w:tcW w:w="1372" w:type="dxa"/>
            <w:tcBorders>
              <w:top w:val="nil"/>
              <w:left w:val="double" w:sz="6" w:space="0" w:color="auto"/>
              <w:bottom w:val="nil"/>
              <w:right w:val="double" w:sz="6" w:space="0" w:color="auto"/>
            </w:tcBorders>
            <w:noWrap/>
            <w:vAlign w:val="bottom"/>
          </w:tcPr>
          <w:p w14:paraId="124A7C5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17.800</w:t>
            </w:r>
          </w:p>
        </w:tc>
        <w:tc>
          <w:tcPr>
            <w:tcW w:w="1564" w:type="dxa"/>
            <w:tcBorders>
              <w:top w:val="nil"/>
              <w:left w:val="single" w:sz="4" w:space="0" w:color="auto"/>
              <w:bottom w:val="nil"/>
              <w:right w:val="double" w:sz="6" w:space="0" w:color="auto"/>
            </w:tcBorders>
            <w:noWrap/>
            <w:vAlign w:val="bottom"/>
          </w:tcPr>
          <w:p w14:paraId="4E906653"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19.100</w:t>
            </w:r>
          </w:p>
        </w:tc>
        <w:tc>
          <w:tcPr>
            <w:tcW w:w="1547" w:type="dxa"/>
            <w:tcBorders>
              <w:top w:val="nil"/>
              <w:left w:val="single" w:sz="4" w:space="0" w:color="auto"/>
              <w:bottom w:val="nil"/>
              <w:right w:val="double" w:sz="6" w:space="0" w:color="auto"/>
            </w:tcBorders>
            <w:noWrap/>
            <w:vAlign w:val="bottom"/>
          </w:tcPr>
          <w:p w14:paraId="14B266C1"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20.350</w:t>
            </w:r>
          </w:p>
        </w:tc>
        <w:tc>
          <w:tcPr>
            <w:tcW w:w="1724" w:type="dxa"/>
            <w:tcBorders>
              <w:top w:val="nil"/>
              <w:left w:val="single" w:sz="4" w:space="0" w:color="auto"/>
              <w:bottom w:val="nil"/>
              <w:right w:val="double" w:sz="6" w:space="0" w:color="auto"/>
            </w:tcBorders>
            <w:vAlign w:val="bottom"/>
          </w:tcPr>
          <w:p w14:paraId="1B1CC378"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25.950</w:t>
            </w:r>
          </w:p>
        </w:tc>
      </w:tr>
      <w:tr w:rsidR="00EE524B" w:rsidRPr="00EE524B" w14:paraId="053D5858" w14:textId="77777777" w:rsidTr="004B713E">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0A7B1B8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27</w:t>
            </w:r>
          </w:p>
        </w:tc>
        <w:tc>
          <w:tcPr>
            <w:tcW w:w="1372" w:type="dxa"/>
            <w:tcBorders>
              <w:top w:val="nil"/>
              <w:left w:val="double" w:sz="6" w:space="0" w:color="auto"/>
              <w:bottom w:val="single" w:sz="12" w:space="0" w:color="auto"/>
              <w:right w:val="double" w:sz="6" w:space="0" w:color="auto"/>
            </w:tcBorders>
            <w:noWrap/>
            <w:vAlign w:val="bottom"/>
          </w:tcPr>
          <w:p w14:paraId="2FDB12C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18.300</w:t>
            </w:r>
          </w:p>
        </w:tc>
        <w:tc>
          <w:tcPr>
            <w:tcW w:w="1564" w:type="dxa"/>
            <w:tcBorders>
              <w:top w:val="nil"/>
              <w:left w:val="single" w:sz="4" w:space="0" w:color="auto"/>
              <w:bottom w:val="single" w:sz="12" w:space="0" w:color="auto"/>
              <w:right w:val="double" w:sz="6" w:space="0" w:color="auto"/>
            </w:tcBorders>
            <w:noWrap/>
            <w:vAlign w:val="bottom"/>
          </w:tcPr>
          <w:p w14:paraId="026B6FBA"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19.600</w:t>
            </w:r>
          </w:p>
        </w:tc>
        <w:tc>
          <w:tcPr>
            <w:tcW w:w="1547" w:type="dxa"/>
            <w:tcBorders>
              <w:top w:val="nil"/>
              <w:left w:val="single" w:sz="4" w:space="0" w:color="auto"/>
              <w:bottom w:val="single" w:sz="12" w:space="0" w:color="auto"/>
              <w:right w:val="double" w:sz="6" w:space="0" w:color="auto"/>
            </w:tcBorders>
            <w:noWrap/>
            <w:vAlign w:val="bottom"/>
          </w:tcPr>
          <w:p w14:paraId="6EA9DE7A"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20.700</w:t>
            </w:r>
          </w:p>
        </w:tc>
        <w:tc>
          <w:tcPr>
            <w:tcW w:w="1724" w:type="dxa"/>
            <w:tcBorders>
              <w:top w:val="nil"/>
              <w:left w:val="single" w:sz="4" w:space="0" w:color="auto"/>
              <w:bottom w:val="single" w:sz="12" w:space="0" w:color="auto"/>
              <w:right w:val="double" w:sz="6" w:space="0" w:color="auto"/>
            </w:tcBorders>
            <w:vAlign w:val="bottom"/>
          </w:tcPr>
          <w:p w14:paraId="05C8D919" w14:textId="77777777" w:rsidR="00EE524B" w:rsidRPr="00EE524B" w:rsidRDefault="00EE524B" w:rsidP="00EE524B">
            <w:pPr>
              <w:spacing w:after="0" w:line="240" w:lineRule="auto"/>
              <w:ind w:left="401"/>
              <w:jc w:val="right"/>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26.550</w:t>
            </w:r>
          </w:p>
        </w:tc>
      </w:tr>
    </w:tbl>
    <w:p w14:paraId="1D72EDA8" w14:textId="77777777" w:rsidR="00EE524B" w:rsidRPr="00EE524B" w:rsidRDefault="00EE524B" w:rsidP="00EE524B">
      <w:pPr>
        <w:spacing w:line="259" w:lineRule="auto"/>
        <w:rPr>
          <w:rFonts w:ascii="Calibri Light" w:eastAsia="Times New Roman" w:hAnsi="Calibri Light" w:cs="Times New Roman"/>
          <w:b/>
          <w:bCs/>
          <w:kern w:val="0"/>
          <w:sz w:val="20"/>
          <w:szCs w:val="20"/>
          <w:lang w:val="nl-NL" w:eastAsia="nl-NL"/>
          <w14:ligatures w14:val="none"/>
        </w:rPr>
      </w:pPr>
      <w:r w:rsidRPr="00EE524B">
        <w:rPr>
          <w:rFonts w:ascii="Calibri Light" w:eastAsia="Times New Roman" w:hAnsi="Calibri Light" w:cs="Times New Roman"/>
          <w:b/>
          <w:bCs/>
          <w:kern w:val="0"/>
          <w:sz w:val="20"/>
          <w:szCs w:val="20"/>
          <w:lang w:val="nl-NL" w:eastAsia="nl-NL"/>
          <w14:ligatures w14:val="none"/>
        </w:rPr>
        <w:t>Beambte (E1-3)</w:t>
      </w:r>
    </w:p>
    <w:p w14:paraId="5D13F6A9"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EE524B" w:rsidRPr="00EE524B" w14:paraId="0D493BA9" w14:textId="77777777" w:rsidTr="004B713E">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61EA86D0" w14:textId="77777777" w:rsidR="00EE524B" w:rsidRPr="00EE524B" w:rsidRDefault="00EE524B" w:rsidP="00EE524B">
            <w:pPr>
              <w:spacing w:after="0" w:line="240" w:lineRule="auto"/>
              <w:jc w:val="right"/>
              <w:rPr>
                <w:rFonts w:ascii="Calibri Light" w:eastAsia="Times New Roman" w:hAnsi="Calibri Light" w:cs="Calibri Light"/>
                <w:b/>
                <w:bCs/>
                <w:color w:val="FFFFFF"/>
                <w:kern w:val="0"/>
                <w:sz w:val="22"/>
                <w:szCs w:val="22"/>
                <w:lang w:val="nl-NL" w:eastAsia="nl-NL"/>
                <w14:ligatures w14:val="none"/>
              </w:rPr>
            </w:pPr>
            <w:proofErr w:type="spellStart"/>
            <w:r w:rsidRPr="00EE524B">
              <w:rPr>
                <w:rFonts w:ascii="Calibri Light" w:eastAsia="Times New Roman" w:hAnsi="Calibri Light" w:cs="Calibri Light"/>
                <w:b/>
                <w:bCs/>
                <w:color w:val="FFFFFF"/>
                <w:kern w:val="0"/>
                <w:sz w:val="22"/>
                <w:szCs w:val="22"/>
                <w:lang w:val="nl-NL" w:eastAsia="nl-NL"/>
                <w14:ligatures w14:val="none"/>
              </w:rPr>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7D42B618"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350C370"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4C6657F5"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E3</w:t>
            </w:r>
          </w:p>
        </w:tc>
      </w:tr>
      <w:tr w:rsidR="00EE524B" w:rsidRPr="00EE524B" w14:paraId="2A479797" w14:textId="77777777" w:rsidTr="004B713E">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4D826ADB"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Minimum</w:t>
            </w:r>
          </w:p>
        </w:tc>
        <w:tc>
          <w:tcPr>
            <w:tcW w:w="1276" w:type="dxa"/>
            <w:tcBorders>
              <w:top w:val="nil"/>
              <w:left w:val="double" w:sz="6" w:space="0" w:color="auto"/>
              <w:bottom w:val="nil"/>
              <w:right w:val="double" w:sz="6" w:space="0" w:color="auto"/>
            </w:tcBorders>
            <w:noWrap/>
            <w:vAlign w:val="bottom"/>
          </w:tcPr>
          <w:p w14:paraId="1F4A30B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13.250</w:t>
            </w:r>
          </w:p>
        </w:tc>
        <w:tc>
          <w:tcPr>
            <w:tcW w:w="1276" w:type="dxa"/>
            <w:tcBorders>
              <w:top w:val="nil"/>
              <w:left w:val="single" w:sz="4" w:space="0" w:color="auto"/>
              <w:bottom w:val="nil"/>
              <w:right w:val="double" w:sz="6" w:space="0" w:color="auto"/>
            </w:tcBorders>
            <w:noWrap/>
            <w:vAlign w:val="bottom"/>
          </w:tcPr>
          <w:p w14:paraId="7C3AEE0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13.550</w:t>
            </w:r>
          </w:p>
        </w:tc>
        <w:tc>
          <w:tcPr>
            <w:tcW w:w="1275" w:type="dxa"/>
            <w:tcBorders>
              <w:top w:val="nil"/>
              <w:left w:val="single" w:sz="4" w:space="0" w:color="auto"/>
              <w:bottom w:val="nil"/>
              <w:right w:val="single" w:sz="12" w:space="0" w:color="auto"/>
            </w:tcBorders>
            <w:noWrap/>
            <w:vAlign w:val="bottom"/>
          </w:tcPr>
          <w:p w14:paraId="7BCAB32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14.200</w:t>
            </w:r>
          </w:p>
        </w:tc>
      </w:tr>
      <w:tr w:rsidR="00EE524B" w:rsidRPr="00EE524B" w14:paraId="5376DAE6" w14:textId="77777777" w:rsidTr="004B713E">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178F4D28"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Maximum</w:t>
            </w:r>
          </w:p>
        </w:tc>
        <w:tc>
          <w:tcPr>
            <w:tcW w:w="1276" w:type="dxa"/>
            <w:tcBorders>
              <w:top w:val="nil"/>
              <w:left w:val="double" w:sz="6" w:space="0" w:color="auto"/>
              <w:bottom w:val="dotDotDash" w:sz="8" w:space="0" w:color="auto"/>
              <w:right w:val="double" w:sz="6" w:space="0" w:color="auto"/>
            </w:tcBorders>
            <w:noWrap/>
            <w:vAlign w:val="bottom"/>
          </w:tcPr>
          <w:p w14:paraId="6F8FAE1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276" w:type="dxa"/>
            <w:tcBorders>
              <w:top w:val="nil"/>
              <w:left w:val="single" w:sz="4" w:space="0" w:color="auto"/>
              <w:bottom w:val="dotDotDash" w:sz="8" w:space="0" w:color="auto"/>
              <w:right w:val="double" w:sz="6" w:space="0" w:color="auto"/>
            </w:tcBorders>
            <w:noWrap/>
            <w:vAlign w:val="bottom"/>
          </w:tcPr>
          <w:p w14:paraId="7616181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15.650</w:t>
            </w:r>
          </w:p>
        </w:tc>
        <w:tc>
          <w:tcPr>
            <w:tcW w:w="1275" w:type="dxa"/>
            <w:tcBorders>
              <w:top w:val="nil"/>
              <w:left w:val="single" w:sz="4" w:space="0" w:color="auto"/>
              <w:bottom w:val="dotDotDash" w:sz="8" w:space="0" w:color="auto"/>
              <w:right w:val="single" w:sz="12" w:space="0" w:color="auto"/>
            </w:tcBorders>
            <w:noWrap/>
            <w:vAlign w:val="bottom"/>
          </w:tcPr>
          <w:p w14:paraId="48A7410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16.550</w:t>
            </w:r>
          </w:p>
        </w:tc>
      </w:tr>
      <w:tr w:rsidR="00EE524B" w:rsidRPr="00EE524B" w14:paraId="2BBCD188"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1B88139" w14:textId="77777777" w:rsidR="00EE524B" w:rsidRPr="00EE524B" w:rsidRDefault="00EE524B" w:rsidP="00EE524B">
            <w:pPr>
              <w:spacing w:after="0" w:line="240" w:lineRule="auto"/>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Verhoging</w:t>
            </w:r>
          </w:p>
        </w:tc>
        <w:tc>
          <w:tcPr>
            <w:tcW w:w="1276" w:type="dxa"/>
            <w:tcBorders>
              <w:top w:val="nil"/>
              <w:left w:val="double" w:sz="6" w:space="0" w:color="auto"/>
              <w:bottom w:val="nil"/>
              <w:right w:val="double" w:sz="6" w:space="0" w:color="auto"/>
            </w:tcBorders>
            <w:noWrap/>
            <w:vAlign w:val="bottom"/>
          </w:tcPr>
          <w:p w14:paraId="6E422F1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1x1x100</w:t>
            </w:r>
          </w:p>
        </w:tc>
        <w:tc>
          <w:tcPr>
            <w:tcW w:w="1276" w:type="dxa"/>
            <w:tcBorders>
              <w:top w:val="nil"/>
              <w:left w:val="single" w:sz="4" w:space="0" w:color="auto"/>
              <w:bottom w:val="nil"/>
              <w:right w:val="double" w:sz="6" w:space="0" w:color="auto"/>
            </w:tcBorders>
            <w:noWrap/>
            <w:vAlign w:val="bottom"/>
          </w:tcPr>
          <w:p w14:paraId="7C16495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1x1x150</w:t>
            </w:r>
          </w:p>
        </w:tc>
        <w:tc>
          <w:tcPr>
            <w:tcW w:w="1275" w:type="dxa"/>
            <w:tcBorders>
              <w:top w:val="nil"/>
              <w:left w:val="single" w:sz="4" w:space="0" w:color="auto"/>
              <w:bottom w:val="nil"/>
              <w:right w:val="single" w:sz="12" w:space="0" w:color="auto"/>
            </w:tcBorders>
            <w:noWrap/>
            <w:vAlign w:val="bottom"/>
          </w:tcPr>
          <w:p w14:paraId="7E089EB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1x1x150</w:t>
            </w:r>
          </w:p>
        </w:tc>
      </w:tr>
      <w:tr w:rsidR="00EE524B" w:rsidRPr="00EE524B" w14:paraId="5072657B"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5BF112C"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76" w:type="dxa"/>
            <w:tcBorders>
              <w:top w:val="nil"/>
              <w:left w:val="double" w:sz="6" w:space="0" w:color="auto"/>
              <w:bottom w:val="nil"/>
              <w:right w:val="double" w:sz="6" w:space="0" w:color="auto"/>
            </w:tcBorders>
            <w:noWrap/>
            <w:vAlign w:val="bottom"/>
          </w:tcPr>
          <w:p w14:paraId="0E02726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3x2x100</w:t>
            </w:r>
          </w:p>
        </w:tc>
        <w:tc>
          <w:tcPr>
            <w:tcW w:w="1276" w:type="dxa"/>
            <w:tcBorders>
              <w:top w:val="nil"/>
              <w:left w:val="single" w:sz="4" w:space="0" w:color="auto"/>
              <w:bottom w:val="nil"/>
              <w:right w:val="double" w:sz="6" w:space="0" w:color="auto"/>
            </w:tcBorders>
            <w:noWrap/>
            <w:vAlign w:val="bottom"/>
          </w:tcPr>
          <w:p w14:paraId="0EEB430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7x2x150</w:t>
            </w:r>
          </w:p>
        </w:tc>
        <w:tc>
          <w:tcPr>
            <w:tcW w:w="1275" w:type="dxa"/>
            <w:tcBorders>
              <w:top w:val="nil"/>
              <w:left w:val="single" w:sz="4" w:space="0" w:color="auto"/>
              <w:bottom w:val="nil"/>
              <w:right w:val="single" w:sz="12" w:space="0" w:color="auto"/>
            </w:tcBorders>
            <w:noWrap/>
            <w:vAlign w:val="bottom"/>
          </w:tcPr>
          <w:p w14:paraId="7276BE6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12x2x150</w:t>
            </w:r>
          </w:p>
        </w:tc>
      </w:tr>
      <w:tr w:rsidR="00EE524B" w:rsidRPr="00EE524B" w14:paraId="4F7E3861"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FABFC38"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76" w:type="dxa"/>
            <w:tcBorders>
              <w:top w:val="nil"/>
              <w:left w:val="double" w:sz="6" w:space="0" w:color="auto"/>
              <w:bottom w:val="nil"/>
              <w:right w:val="double" w:sz="6" w:space="0" w:color="auto"/>
            </w:tcBorders>
            <w:noWrap/>
            <w:vAlign w:val="bottom"/>
          </w:tcPr>
          <w:p w14:paraId="13F7D6B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1x2x150</w:t>
            </w:r>
          </w:p>
        </w:tc>
        <w:tc>
          <w:tcPr>
            <w:tcW w:w="1276" w:type="dxa"/>
            <w:tcBorders>
              <w:top w:val="nil"/>
              <w:left w:val="single" w:sz="4" w:space="0" w:color="auto"/>
              <w:bottom w:val="nil"/>
              <w:right w:val="double" w:sz="6" w:space="0" w:color="auto"/>
            </w:tcBorders>
            <w:noWrap/>
            <w:vAlign w:val="bottom"/>
          </w:tcPr>
          <w:p w14:paraId="25F4492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1x2x100</w:t>
            </w:r>
          </w:p>
        </w:tc>
        <w:tc>
          <w:tcPr>
            <w:tcW w:w="1275" w:type="dxa"/>
            <w:tcBorders>
              <w:top w:val="nil"/>
              <w:left w:val="single" w:sz="4" w:space="0" w:color="auto"/>
              <w:bottom w:val="nil"/>
              <w:right w:val="single" w:sz="12" w:space="0" w:color="auto"/>
            </w:tcBorders>
            <w:noWrap/>
            <w:vAlign w:val="bottom"/>
          </w:tcPr>
          <w:p w14:paraId="27A7128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1x2x400</w:t>
            </w:r>
          </w:p>
        </w:tc>
      </w:tr>
      <w:tr w:rsidR="00EE524B" w:rsidRPr="00EE524B" w14:paraId="6F697C38"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845C6B1"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76" w:type="dxa"/>
            <w:tcBorders>
              <w:top w:val="nil"/>
              <w:left w:val="double" w:sz="6" w:space="0" w:color="auto"/>
              <w:bottom w:val="nil"/>
              <w:right w:val="double" w:sz="6" w:space="0" w:color="auto"/>
            </w:tcBorders>
            <w:noWrap/>
            <w:vAlign w:val="bottom"/>
          </w:tcPr>
          <w:p w14:paraId="67E44BE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3x2x100</w:t>
            </w:r>
          </w:p>
        </w:tc>
        <w:tc>
          <w:tcPr>
            <w:tcW w:w="1276" w:type="dxa"/>
            <w:tcBorders>
              <w:top w:val="nil"/>
              <w:left w:val="single" w:sz="4" w:space="0" w:color="auto"/>
              <w:bottom w:val="nil"/>
              <w:right w:val="double" w:sz="6" w:space="0" w:color="auto"/>
            </w:tcBorders>
            <w:noWrap/>
            <w:vAlign w:val="bottom"/>
          </w:tcPr>
          <w:p w14:paraId="3C4050A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4x2x150</w:t>
            </w:r>
          </w:p>
        </w:tc>
        <w:tc>
          <w:tcPr>
            <w:tcW w:w="1275" w:type="dxa"/>
            <w:tcBorders>
              <w:top w:val="nil"/>
              <w:left w:val="single" w:sz="4" w:space="0" w:color="auto"/>
              <w:right w:val="single" w:sz="12" w:space="0" w:color="auto"/>
            </w:tcBorders>
            <w:noWrap/>
            <w:vAlign w:val="bottom"/>
          </w:tcPr>
          <w:p w14:paraId="0A62126C"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r>
      <w:tr w:rsidR="00EE524B" w:rsidRPr="00EE524B" w14:paraId="157BAB56" w14:textId="77777777" w:rsidTr="004B713E">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CCF5905" w14:textId="77777777" w:rsidR="00EE524B" w:rsidRPr="00EE524B" w:rsidRDefault="00EE524B" w:rsidP="00EE524B">
            <w:pPr>
              <w:spacing w:after="0" w:line="240" w:lineRule="auto"/>
              <w:ind w:left="851"/>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w:t>
            </w:r>
          </w:p>
        </w:tc>
        <w:tc>
          <w:tcPr>
            <w:tcW w:w="1276" w:type="dxa"/>
            <w:tcBorders>
              <w:top w:val="nil"/>
              <w:left w:val="double" w:sz="6" w:space="0" w:color="auto"/>
              <w:bottom w:val="double" w:sz="6" w:space="0" w:color="auto"/>
              <w:right w:val="double" w:sz="6" w:space="0" w:color="auto"/>
            </w:tcBorders>
            <w:noWrap/>
            <w:vAlign w:val="bottom"/>
          </w:tcPr>
          <w:p w14:paraId="7996E53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6x2x150</w:t>
            </w:r>
          </w:p>
        </w:tc>
        <w:tc>
          <w:tcPr>
            <w:tcW w:w="1276" w:type="dxa"/>
            <w:tcBorders>
              <w:top w:val="nil"/>
              <w:left w:val="single" w:sz="4" w:space="0" w:color="auto"/>
              <w:bottom w:val="double" w:sz="6" w:space="0" w:color="auto"/>
              <w:right w:val="double" w:sz="6" w:space="0" w:color="auto"/>
            </w:tcBorders>
            <w:noWrap/>
            <w:vAlign w:val="bottom"/>
          </w:tcPr>
          <w:p w14:paraId="2CE4450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1x2x200</w:t>
            </w:r>
          </w:p>
        </w:tc>
        <w:tc>
          <w:tcPr>
            <w:tcW w:w="1275" w:type="dxa"/>
            <w:tcBorders>
              <w:top w:val="nil"/>
              <w:left w:val="single" w:sz="4" w:space="0" w:color="auto"/>
              <w:bottom w:val="double" w:sz="6" w:space="0" w:color="auto"/>
              <w:right w:val="single" w:sz="12" w:space="0" w:color="auto"/>
            </w:tcBorders>
            <w:noWrap/>
            <w:vAlign w:val="bottom"/>
          </w:tcPr>
          <w:p w14:paraId="4C37D88E" w14:textId="77777777" w:rsidR="00EE524B" w:rsidRPr="00EE524B" w:rsidRDefault="00EE524B" w:rsidP="00EE524B">
            <w:pPr>
              <w:spacing w:after="0" w:line="240" w:lineRule="auto"/>
              <w:ind w:left="851"/>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 </w:t>
            </w:r>
          </w:p>
        </w:tc>
      </w:tr>
      <w:tr w:rsidR="00EE524B" w:rsidRPr="00EE524B" w14:paraId="12038D19" w14:textId="77777777" w:rsidTr="004B713E">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4468BD5C"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1276" w:type="dxa"/>
            <w:tcBorders>
              <w:top w:val="nil"/>
              <w:left w:val="double" w:sz="6" w:space="0" w:color="auto"/>
              <w:bottom w:val="nil"/>
              <w:right w:val="double" w:sz="6" w:space="0" w:color="auto"/>
            </w:tcBorders>
            <w:noWrap/>
            <w:vAlign w:val="bottom"/>
          </w:tcPr>
          <w:p w14:paraId="0135585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13.250</w:t>
            </w:r>
          </w:p>
        </w:tc>
        <w:tc>
          <w:tcPr>
            <w:tcW w:w="1276" w:type="dxa"/>
            <w:tcBorders>
              <w:top w:val="nil"/>
              <w:left w:val="single" w:sz="4" w:space="0" w:color="auto"/>
              <w:bottom w:val="nil"/>
              <w:right w:val="double" w:sz="6" w:space="0" w:color="auto"/>
            </w:tcBorders>
            <w:noWrap/>
            <w:vAlign w:val="bottom"/>
          </w:tcPr>
          <w:p w14:paraId="768A4330"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13.550</w:t>
            </w:r>
          </w:p>
        </w:tc>
        <w:tc>
          <w:tcPr>
            <w:tcW w:w="1275" w:type="dxa"/>
            <w:tcBorders>
              <w:top w:val="double" w:sz="6" w:space="0" w:color="auto"/>
              <w:left w:val="single" w:sz="4" w:space="0" w:color="auto"/>
              <w:bottom w:val="nil"/>
              <w:right w:val="single" w:sz="12" w:space="0" w:color="auto"/>
            </w:tcBorders>
            <w:noWrap/>
            <w:vAlign w:val="bottom"/>
          </w:tcPr>
          <w:p w14:paraId="31407CE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14.200</w:t>
            </w:r>
          </w:p>
        </w:tc>
      </w:tr>
      <w:tr w:rsidR="00EE524B" w:rsidRPr="00EE524B" w14:paraId="292407AE"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D48A4E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1276" w:type="dxa"/>
            <w:tcBorders>
              <w:top w:val="nil"/>
              <w:left w:val="double" w:sz="6" w:space="0" w:color="auto"/>
              <w:bottom w:val="nil"/>
              <w:right w:val="double" w:sz="6" w:space="0" w:color="auto"/>
            </w:tcBorders>
            <w:noWrap/>
            <w:vAlign w:val="bottom"/>
          </w:tcPr>
          <w:p w14:paraId="56EA8A2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13.350</w:t>
            </w:r>
          </w:p>
        </w:tc>
        <w:tc>
          <w:tcPr>
            <w:tcW w:w="1276" w:type="dxa"/>
            <w:tcBorders>
              <w:top w:val="nil"/>
              <w:left w:val="single" w:sz="4" w:space="0" w:color="auto"/>
              <w:bottom w:val="nil"/>
              <w:right w:val="double" w:sz="6" w:space="0" w:color="auto"/>
            </w:tcBorders>
            <w:noWrap/>
            <w:vAlign w:val="bottom"/>
          </w:tcPr>
          <w:p w14:paraId="7EC202E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13.700</w:t>
            </w:r>
          </w:p>
        </w:tc>
        <w:tc>
          <w:tcPr>
            <w:tcW w:w="1275" w:type="dxa"/>
            <w:tcBorders>
              <w:top w:val="nil"/>
              <w:left w:val="single" w:sz="4" w:space="0" w:color="auto"/>
              <w:bottom w:val="nil"/>
              <w:right w:val="single" w:sz="12" w:space="0" w:color="auto"/>
            </w:tcBorders>
            <w:noWrap/>
            <w:vAlign w:val="bottom"/>
          </w:tcPr>
          <w:p w14:paraId="73F56B5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14.350</w:t>
            </w:r>
          </w:p>
        </w:tc>
      </w:tr>
      <w:tr w:rsidR="00EE524B" w:rsidRPr="00EE524B" w14:paraId="29790577"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64769A9"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1276" w:type="dxa"/>
            <w:tcBorders>
              <w:top w:val="nil"/>
              <w:left w:val="double" w:sz="6" w:space="0" w:color="auto"/>
              <w:bottom w:val="nil"/>
              <w:right w:val="double" w:sz="6" w:space="0" w:color="auto"/>
            </w:tcBorders>
            <w:noWrap/>
            <w:vAlign w:val="bottom"/>
          </w:tcPr>
          <w:p w14:paraId="5CAD753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13.350</w:t>
            </w:r>
          </w:p>
        </w:tc>
        <w:tc>
          <w:tcPr>
            <w:tcW w:w="1276" w:type="dxa"/>
            <w:tcBorders>
              <w:top w:val="nil"/>
              <w:left w:val="single" w:sz="4" w:space="0" w:color="auto"/>
              <w:bottom w:val="nil"/>
              <w:right w:val="double" w:sz="6" w:space="0" w:color="auto"/>
            </w:tcBorders>
            <w:noWrap/>
            <w:vAlign w:val="bottom"/>
          </w:tcPr>
          <w:p w14:paraId="0576FD1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13.700</w:t>
            </w:r>
          </w:p>
        </w:tc>
        <w:tc>
          <w:tcPr>
            <w:tcW w:w="1275" w:type="dxa"/>
            <w:tcBorders>
              <w:top w:val="nil"/>
              <w:left w:val="single" w:sz="4" w:space="0" w:color="auto"/>
              <w:bottom w:val="nil"/>
              <w:right w:val="single" w:sz="12" w:space="0" w:color="auto"/>
            </w:tcBorders>
            <w:noWrap/>
            <w:vAlign w:val="bottom"/>
          </w:tcPr>
          <w:p w14:paraId="40D794E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14.350</w:t>
            </w:r>
          </w:p>
        </w:tc>
      </w:tr>
      <w:tr w:rsidR="00EE524B" w:rsidRPr="00EE524B" w14:paraId="40C14FBF"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2D37701"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1276" w:type="dxa"/>
            <w:tcBorders>
              <w:top w:val="nil"/>
              <w:left w:val="double" w:sz="6" w:space="0" w:color="auto"/>
              <w:bottom w:val="nil"/>
              <w:right w:val="double" w:sz="6" w:space="0" w:color="auto"/>
            </w:tcBorders>
            <w:noWrap/>
            <w:vAlign w:val="bottom"/>
          </w:tcPr>
          <w:p w14:paraId="258933D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13.450</w:t>
            </w:r>
          </w:p>
        </w:tc>
        <w:tc>
          <w:tcPr>
            <w:tcW w:w="1276" w:type="dxa"/>
            <w:tcBorders>
              <w:top w:val="nil"/>
              <w:left w:val="single" w:sz="4" w:space="0" w:color="auto"/>
              <w:bottom w:val="nil"/>
              <w:right w:val="double" w:sz="6" w:space="0" w:color="auto"/>
            </w:tcBorders>
            <w:noWrap/>
            <w:vAlign w:val="bottom"/>
          </w:tcPr>
          <w:p w14:paraId="1B97583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13.850</w:t>
            </w:r>
          </w:p>
        </w:tc>
        <w:tc>
          <w:tcPr>
            <w:tcW w:w="1275" w:type="dxa"/>
            <w:tcBorders>
              <w:top w:val="nil"/>
              <w:left w:val="single" w:sz="4" w:space="0" w:color="auto"/>
              <w:bottom w:val="nil"/>
              <w:right w:val="single" w:sz="12" w:space="0" w:color="auto"/>
            </w:tcBorders>
            <w:noWrap/>
            <w:vAlign w:val="bottom"/>
          </w:tcPr>
          <w:p w14:paraId="1820E36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14.500</w:t>
            </w:r>
          </w:p>
        </w:tc>
      </w:tr>
      <w:tr w:rsidR="00EE524B" w:rsidRPr="00EE524B" w14:paraId="60D0E7F0"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1D1DFD"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1276" w:type="dxa"/>
            <w:tcBorders>
              <w:top w:val="nil"/>
              <w:left w:val="double" w:sz="6" w:space="0" w:color="auto"/>
              <w:bottom w:val="nil"/>
              <w:right w:val="double" w:sz="6" w:space="0" w:color="auto"/>
            </w:tcBorders>
            <w:noWrap/>
            <w:vAlign w:val="bottom"/>
          </w:tcPr>
          <w:p w14:paraId="1F14575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13.450</w:t>
            </w:r>
          </w:p>
        </w:tc>
        <w:tc>
          <w:tcPr>
            <w:tcW w:w="1276" w:type="dxa"/>
            <w:tcBorders>
              <w:top w:val="nil"/>
              <w:left w:val="single" w:sz="4" w:space="0" w:color="auto"/>
              <w:bottom w:val="nil"/>
              <w:right w:val="double" w:sz="6" w:space="0" w:color="auto"/>
            </w:tcBorders>
            <w:noWrap/>
            <w:vAlign w:val="bottom"/>
          </w:tcPr>
          <w:p w14:paraId="6A66812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13.850</w:t>
            </w:r>
          </w:p>
        </w:tc>
        <w:tc>
          <w:tcPr>
            <w:tcW w:w="1275" w:type="dxa"/>
            <w:tcBorders>
              <w:top w:val="nil"/>
              <w:left w:val="single" w:sz="4" w:space="0" w:color="auto"/>
              <w:bottom w:val="nil"/>
              <w:right w:val="single" w:sz="12" w:space="0" w:color="auto"/>
            </w:tcBorders>
            <w:noWrap/>
            <w:vAlign w:val="bottom"/>
          </w:tcPr>
          <w:p w14:paraId="7976E23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14.500</w:t>
            </w:r>
          </w:p>
        </w:tc>
      </w:tr>
      <w:tr w:rsidR="00EE524B" w:rsidRPr="00EE524B" w14:paraId="7B1C7209"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95ED68D"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1276" w:type="dxa"/>
            <w:tcBorders>
              <w:top w:val="nil"/>
              <w:left w:val="double" w:sz="6" w:space="0" w:color="auto"/>
              <w:bottom w:val="nil"/>
              <w:right w:val="double" w:sz="6" w:space="0" w:color="auto"/>
            </w:tcBorders>
            <w:noWrap/>
            <w:vAlign w:val="bottom"/>
          </w:tcPr>
          <w:p w14:paraId="5659BC6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13.550</w:t>
            </w:r>
          </w:p>
        </w:tc>
        <w:tc>
          <w:tcPr>
            <w:tcW w:w="1276" w:type="dxa"/>
            <w:tcBorders>
              <w:top w:val="nil"/>
              <w:left w:val="single" w:sz="4" w:space="0" w:color="auto"/>
              <w:bottom w:val="nil"/>
              <w:right w:val="double" w:sz="6" w:space="0" w:color="auto"/>
            </w:tcBorders>
            <w:noWrap/>
            <w:vAlign w:val="bottom"/>
          </w:tcPr>
          <w:p w14:paraId="4B9EC6A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14.000</w:t>
            </w:r>
          </w:p>
        </w:tc>
        <w:tc>
          <w:tcPr>
            <w:tcW w:w="1275" w:type="dxa"/>
            <w:tcBorders>
              <w:top w:val="nil"/>
              <w:left w:val="single" w:sz="4" w:space="0" w:color="auto"/>
              <w:bottom w:val="nil"/>
              <w:right w:val="single" w:sz="12" w:space="0" w:color="auto"/>
            </w:tcBorders>
            <w:noWrap/>
            <w:vAlign w:val="bottom"/>
          </w:tcPr>
          <w:p w14:paraId="2538478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14.650</w:t>
            </w:r>
          </w:p>
        </w:tc>
      </w:tr>
      <w:tr w:rsidR="00EE524B" w:rsidRPr="00EE524B" w14:paraId="7F820C63"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D4FB05E"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1276" w:type="dxa"/>
            <w:tcBorders>
              <w:top w:val="nil"/>
              <w:left w:val="double" w:sz="6" w:space="0" w:color="auto"/>
              <w:bottom w:val="nil"/>
              <w:right w:val="double" w:sz="6" w:space="0" w:color="auto"/>
            </w:tcBorders>
            <w:noWrap/>
            <w:vAlign w:val="bottom"/>
          </w:tcPr>
          <w:p w14:paraId="452DCB9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13.550</w:t>
            </w:r>
          </w:p>
        </w:tc>
        <w:tc>
          <w:tcPr>
            <w:tcW w:w="1276" w:type="dxa"/>
            <w:tcBorders>
              <w:top w:val="nil"/>
              <w:left w:val="single" w:sz="4" w:space="0" w:color="auto"/>
              <w:bottom w:val="nil"/>
              <w:right w:val="double" w:sz="6" w:space="0" w:color="auto"/>
            </w:tcBorders>
            <w:noWrap/>
            <w:vAlign w:val="bottom"/>
          </w:tcPr>
          <w:p w14:paraId="08E8E1C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14.000</w:t>
            </w:r>
          </w:p>
        </w:tc>
        <w:tc>
          <w:tcPr>
            <w:tcW w:w="1275" w:type="dxa"/>
            <w:tcBorders>
              <w:top w:val="nil"/>
              <w:left w:val="single" w:sz="4" w:space="0" w:color="auto"/>
              <w:bottom w:val="nil"/>
              <w:right w:val="single" w:sz="12" w:space="0" w:color="auto"/>
            </w:tcBorders>
            <w:noWrap/>
            <w:vAlign w:val="bottom"/>
          </w:tcPr>
          <w:p w14:paraId="6929B14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14.650</w:t>
            </w:r>
          </w:p>
        </w:tc>
      </w:tr>
      <w:tr w:rsidR="00EE524B" w:rsidRPr="00EE524B" w14:paraId="476F41BB"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B2222E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1276" w:type="dxa"/>
            <w:tcBorders>
              <w:top w:val="nil"/>
              <w:left w:val="double" w:sz="6" w:space="0" w:color="auto"/>
              <w:bottom w:val="nil"/>
              <w:right w:val="double" w:sz="6" w:space="0" w:color="auto"/>
            </w:tcBorders>
            <w:noWrap/>
            <w:vAlign w:val="bottom"/>
          </w:tcPr>
          <w:p w14:paraId="27A107C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13.650</w:t>
            </w:r>
          </w:p>
        </w:tc>
        <w:tc>
          <w:tcPr>
            <w:tcW w:w="1276" w:type="dxa"/>
            <w:tcBorders>
              <w:top w:val="nil"/>
              <w:left w:val="single" w:sz="4" w:space="0" w:color="auto"/>
              <w:bottom w:val="nil"/>
              <w:right w:val="double" w:sz="6" w:space="0" w:color="auto"/>
            </w:tcBorders>
            <w:noWrap/>
            <w:vAlign w:val="bottom"/>
          </w:tcPr>
          <w:p w14:paraId="67B32DC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14.150</w:t>
            </w:r>
          </w:p>
        </w:tc>
        <w:tc>
          <w:tcPr>
            <w:tcW w:w="1275" w:type="dxa"/>
            <w:tcBorders>
              <w:top w:val="nil"/>
              <w:left w:val="single" w:sz="4" w:space="0" w:color="auto"/>
              <w:bottom w:val="nil"/>
              <w:right w:val="single" w:sz="12" w:space="0" w:color="auto"/>
            </w:tcBorders>
            <w:noWrap/>
            <w:vAlign w:val="bottom"/>
          </w:tcPr>
          <w:p w14:paraId="5FF14EF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14.800</w:t>
            </w:r>
          </w:p>
        </w:tc>
      </w:tr>
      <w:tr w:rsidR="00EE524B" w:rsidRPr="00EE524B" w14:paraId="3BE9507D"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2398145"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1276" w:type="dxa"/>
            <w:tcBorders>
              <w:top w:val="nil"/>
              <w:left w:val="double" w:sz="6" w:space="0" w:color="auto"/>
              <w:bottom w:val="nil"/>
              <w:right w:val="double" w:sz="6" w:space="0" w:color="auto"/>
            </w:tcBorders>
            <w:noWrap/>
            <w:vAlign w:val="bottom"/>
          </w:tcPr>
          <w:p w14:paraId="432101D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13.650</w:t>
            </w:r>
          </w:p>
        </w:tc>
        <w:tc>
          <w:tcPr>
            <w:tcW w:w="1276" w:type="dxa"/>
            <w:tcBorders>
              <w:top w:val="nil"/>
              <w:left w:val="single" w:sz="4" w:space="0" w:color="auto"/>
              <w:bottom w:val="nil"/>
              <w:right w:val="double" w:sz="6" w:space="0" w:color="auto"/>
            </w:tcBorders>
            <w:noWrap/>
            <w:vAlign w:val="bottom"/>
          </w:tcPr>
          <w:p w14:paraId="645083C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14.150</w:t>
            </w:r>
          </w:p>
        </w:tc>
        <w:tc>
          <w:tcPr>
            <w:tcW w:w="1275" w:type="dxa"/>
            <w:tcBorders>
              <w:top w:val="nil"/>
              <w:left w:val="single" w:sz="4" w:space="0" w:color="auto"/>
              <w:bottom w:val="nil"/>
              <w:right w:val="single" w:sz="12" w:space="0" w:color="auto"/>
            </w:tcBorders>
            <w:noWrap/>
            <w:vAlign w:val="bottom"/>
          </w:tcPr>
          <w:p w14:paraId="7FDC27A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14.800</w:t>
            </w:r>
          </w:p>
        </w:tc>
      </w:tr>
      <w:tr w:rsidR="00EE524B" w:rsidRPr="00EE524B" w14:paraId="2D25D166"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C18EC6"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1276" w:type="dxa"/>
            <w:tcBorders>
              <w:top w:val="nil"/>
              <w:left w:val="double" w:sz="6" w:space="0" w:color="auto"/>
              <w:bottom w:val="nil"/>
              <w:right w:val="double" w:sz="6" w:space="0" w:color="auto"/>
            </w:tcBorders>
            <w:noWrap/>
            <w:vAlign w:val="bottom"/>
          </w:tcPr>
          <w:p w14:paraId="1C8F00B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13.800</w:t>
            </w:r>
          </w:p>
        </w:tc>
        <w:tc>
          <w:tcPr>
            <w:tcW w:w="1276" w:type="dxa"/>
            <w:tcBorders>
              <w:top w:val="nil"/>
              <w:left w:val="single" w:sz="4" w:space="0" w:color="auto"/>
              <w:bottom w:val="nil"/>
              <w:right w:val="double" w:sz="6" w:space="0" w:color="auto"/>
            </w:tcBorders>
            <w:noWrap/>
            <w:vAlign w:val="bottom"/>
          </w:tcPr>
          <w:p w14:paraId="351B74E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14.300</w:t>
            </w:r>
          </w:p>
        </w:tc>
        <w:tc>
          <w:tcPr>
            <w:tcW w:w="1275" w:type="dxa"/>
            <w:tcBorders>
              <w:top w:val="nil"/>
              <w:left w:val="single" w:sz="4" w:space="0" w:color="auto"/>
              <w:bottom w:val="nil"/>
              <w:right w:val="single" w:sz="12" w:space="0" w:color="auto"/>
            </w:tcBorders>
            <w:noWrap/>
            <w:vAlign w:val="bottom"/>
          </w:tcPr>
          <w:p w14:paraId="7961848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14.950</w:t>
            </w:r>
          </w:p>
        </w:tc>
      </w:tr>
      <w:tr w:rsidR="00EE524B" w:rsidRPr="00EE524B" w14:paraId="21DBC0F0"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EDF07A7"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1276" w:type="dxa"/>
            <w:tcBorders>
              <w:top w:val="nil"/>
              <w:left w:val="double" w:sz="6" w:space="0" w:color="auto"/>
              <w:bottom w:val="nil"/>
              <w:right w:val="double" w:sz="6" w:space="0" w:color="auto"/>
            </w:tcBorders>
            <w:noWrap/>
            <w:vAlign w:val="bottom"/>
          </w:tcPr>
          <w:p w14:paraId="6D35641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13.800</w:t>
            </w:r>
          </w:p>
        </w:tc>
        <w:tc>
          <w:tcPr>
            <w:tcW w:w="1276" w:type="dxa"/>
            <w:tcBorders>
              <w:top w:val="nil"/>
              <w:left w:val="single" w:sz="4" w:space="0" w:color="auto"/>
              <w:bottom w:val="nil"/>
              <w:right w:val="double" w:sz="6" w:space="0" w:color="auto"/>
            </w:tcBorders>
            <w:noWrap/>
            <w:vAlign w:val="bottom"/>
          </w:tcPr>
          <w:p w14:paraId="344D98B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14.300</w:t>
            </w:r>
          </w:p>
        </w:tc>
        <w:tc>
          <w:tcPr>
            <w:tcW w:w="1275" w:type="dxa"/>
            <w:tcBorders>
              <w:top w:val="nil"/>
              <w:left w:val="single" w:sz="4" w:space="0" w:color="auto"/>
              <w:bottom w:val="nil"/>
              <w:right w:val="single" w:sz="12" w:space="0" w:color="auto"/>
            </w:tcBorders>
            <w:noWrap/>
            <w:vAlign w:val="bottom"/>
          </w:tcPr>
          <w:p w14:paraId="1FE7FCD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14.950</w:t>
            </w:r>
          </w:p>
        </w:tc>
      </w:tr>
      <w:tr w:rsidR="00EE524B" w:rsidRPr="00EE524B" w14:paraId="5CB2F35A"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85823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1276" w:type="dxa"/>
            <w:tcBorders>
              <w:top w:val="nil"/>
              <w:left w:val="double" w:sz="6" w:space="0" w:color="auto"/>
              <w:bottom w:val="nil"/>
              <w:right w:val="double" w:sz="6" w:space="0" w:color="auto"/>
            </w:tcBorders>
            <w:noWrap/>
            <w:vAlign w:val="bottom"/>
          </w:tcPr>
          <w:p w14:paraId="4AE064D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13.900</w:t>
            </w:r>
          </w:p>
        </w:tc>
        <w:tc>
          <w:tcPr>
            <w:tcW w:w="1276" w:type="dxa"/>
            <w:tcBorders>
              <w:top w:val="nil"/>
              <w:left w:val="single" w:sz="4" w:space="0" w:color="auto"/>
              <w:bottom w:val="nil"/>
              <w:right w:val="double" w:sz="6" w:space="0" w:color="auto"/>
            </w:tcBorders>
            <w:noWrap/>
            <w:vAlign w:val="bottom"/>
          </w:tcPr>
          <w:p w14:paraId="1D88B00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14.450</w:t>
            </w:r>
          </w:p>
        </w:tc>
        <w:tc>
          <w:tcPr>
            <w:tcW w:w="1275" w:type="dxa"/>
            <w:tcBorders>
              <w:top w:val="nil"/>
              <w:left w:val="single" w:sz="4" w:space="0" w:color="auto"/>
              <w:bottom w:val="nil"/>
              <w:right w:val="single" w:sz="12" w:space="0" w:color="auto"/>
            </w:tcBorders>
            <w:noWrap/>
            <w:vAlign w:val="bottom"/>
          </w:tcPr>
          <w:p w14:paraId="1FD5809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15.100</w:t>
            </w:r>
          </w:p>
        </w:tc>
      </w:tr>
      <w:tr w:rsidR="00EE524B" w:rsidRPr="00EE524B" w14:paraId="7EFF26F6"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82E9D0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1276" w:type="dxa"/>
            <w:tcBorders>
              <w:top w:val="nil"/>
              <w:left w:val="double" w:sz="6" w:space="0" w:color="auto"/>
              <w:bottom w:val="nil"/>
              <w:right w:val="double" w:sz="6" w:space="0" w:color="auto"/>
            </w:tcBorders>
            <w:noWrap/>
            <w:vAlign w:val="bottom"/>
          </w:tcPr>
          <w:p w14:paraId="0F4A435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13.900</w:t>
            </w:r>
          </w:p>
        </w:tc>
        <w:tc>
          <w:tcPr>
            <w:tcW w:w="1276" w:type="dxa"/>
            <w:tcBorders>
              <w:top w:val="nil"/>
              <w:left w:val="single" w:sz="4" w:space="0" w:color="auto"/>
              <w:bottom w:val="nil"/>
              <w:right w:val="double" w:sz="6" w:space="0" w:color="auto"/>
            </w:tcBorders>
            <w:noWrap/>
            <w:vAlign w:val="bottom"/>
          </w:tcPr>
          <w:p w14:paraId="2F067D3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14.450</w:t>
            </w:r>
          </w:p>
        </w:tc>
        <w:tc>
          <w:tcPr>
            <w:tcW w:w="1275" w:type="dxa"/>
            <w:tcBorders>
              <w:top w:val="nil"/>
              <w:left w:val="single" w:sz="4" w:space="0" w:color="auto"/>
              <w:bottom w:val="nil"/>
              <w:right w:val="single" w:sz="12" w:space="0" w:color="auto"/>
            </w:tcBorders>
            <w:noWrap/>
            <w:vAlign w:val="bottom"/>
          </w:tcPr>
          <w:p w14:paraId="26FE25D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15.100</w:t>
            </w:r>
          </w:p>
        </w:tc>
      </w:tr>
      <w:tr w:rsidR="00EE524B" w:rsidRPr="00EE524B" w14:paraId="5F575172"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D86947E"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1276" w:type="dxa"/>
            <w:tcBorders>
              <w:top w:val="nil"/>
              <w:left w:val="double" w:sz="6" w:space="0" w:color="auto"/>
              <w:bottom w:val="nil"/>
              <w:right w:val="double" w:sz="6" w:space="0" w:color="auto"/>
            </w:tcBorders>
            <w:noWrap/>
            <w:vAlign w:val="bottom"/>
          </w:tcPr>
          <w:p w14:paraId="4EFB799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14.000</w:t>
            </w:r>
          </w:p>
        </w:tc>
        <w:tc>
          <w:tcPr>
            <w:tcW w:w="1276" w:type="dxa"/>
            <w:tcBorders>
              <w:top w:val="nil"/>
              <w:left w:val="single" w:sz="4" w:space="0" w:color="auto"/>
              <w:bottom w:val="nil"/>
              <w:right w:val="double" w:sz="6" w:space="0" w:color="auto"/>
            </w:tcBorders>
            <w:noWrap/>
            <w:vAlign w:val="bottom"/>
          </w:tcPr>
          <w:p w14:paraId="2075860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14.600</w:t>
            </w:r>
          </w:p>
        </w:tc>
        <w:tc>
          <w:tcPr>
            <w:tcW w:w="1275" w:type="dxa"/>
            <w:tcBorders>
              <w:top w:val="nil"/>
              <w:left w:val="single" w:sz="4" w:space="0" w:color="auto"/>
              <w:bottom w:val="nil"/>
              <w:right w:val="single" w:sz="12" w:space="0" w:color="auto"/>
            </w:tcBorders>
            <w:noWrap/>
            <w:vAlign w:val="bottom"/>
          </w:tcPr>
          <w:p w14:paraId="57A490E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15.250</w:t>
            </w:r>
          </w:p>
        </w:tc>
      </w:tr>
      <w:tr w:rsidR="00EE524B" w:rsidRPr="00EE524B" w14:paraId="116FAE57"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3DC5B5B"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1276" w:type="dxa"/>
            <w:tcBorders>
              <w:top w:val="nil"/>
              <w:left w:val="double" w:sz="6" w:space="0" w:color="auto"/>
              <w:bottom w:val="nil"/>
              <w:right w:val="double" w:sz="6" w:space="0" w:color="auto"/>
            </w:tcBorders>
            <w:noWrap/>
            <w:vAlign w:val="bottom"/>
          </w:tcPr>
          <w:p w14:paraId="27A97CD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14.000</w:t>
            </w:r>
          </w:p>
        </w:tc>
        <w:tc>
          <w:tcPr>
            <w:tcW w:w="1276" w:type="dxa"/>
            <w:tcBorders>
              <w:top w:val="nil"/>
              <w:left w:val="single" w:sz="4" w:space="0" w:color="auto"/>
              <w:bottom w:val="nil"/>
              <w:right w:val="double" w:sz="6" w:space="0" w:color="auto"/>
            </w:tcBorders>
            <w:noWrap/>
            <w:vAlign w:val="bottom"/>
          </w:tcPr>
          <w:p w14:paraId="2C27023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14.600</w:t>
            </w:r>
          </w:p>
        </w:tc>
        <w:tc>
          <w:tcPr>
            <w:tcW w:w="1275" w:type="dxa"/>
            <w:tcBorders>
              <w:top w:val="nil"/>
              <w:left w:val="single" w:sz="4" w:space="0" w:color="auto"/>
              <w:bottom w:val="nil"/>
              <w:right w:val="single" w:sz="12" w:space="0" w:color="auto"/>
            </w:tcBorders>
            <w:noWrap/>
            <w:vAlign w:val="bottom"/>
          </w:tcPr>
          <w:p w14:paraId="6F8D0E6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15.250</w:t>
            </w:r>
          </w:p>
        </w:tc>
      </w:tr>
      <w:tr w:rsidR="00EE524B" w:rsidRPr="00EE524B" w14:paraId="505C3A14"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47FF66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1276" w:type="dxa"/>
            <w:tcBorders>
              <w:top w:val="nil"/>
              <w:left w:val="double" w:sz="6" w:space="0" w:color="auto"/>
              <w:bottom w:val="nil"/>
              <w:right w:val="double" w:sz="6" w:space="0" w:color="auto"/>
            </w:tcBorders>
            <w:noWrap/>
            <w:vAlign w:val="bottom"/>
          </w:tcPr>
          <w:p w14:paraId="3C1BB89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14.100</w:t>
            </w:r>
          </w:p>
        </w:tc>
        <w:tc>
          <w:tcPr>
            <w:tcW w:w="1276" w:type="dxa"/>
            <w:tcBorders>
              <w:top w:val="nil"/>
              <w:left w:val="single" w:sz="4" w:space="0" w:color="auto"/>
              <w:bottom w:val="nil"/>
              <w:right w:val="double" w:sz="6" w:space="0" w:color="auto"/>
            </w:tcBorders>
            <w:noWrap/>
            <w:vAlign w:val="bottom"/>
          </w:tcPr>
          <w:p w14:paraId="0E861C8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14.750</w:t>
            </w:r>
          </w:p>
        </w:tc>
        <w:tc>
          <w:tcPr>
            <w:tcW w:w="1275" w:type="dxa"/>
            <w:tcBorders>
              <w:top w:val="nil"/>
              <w:left w:val="single" w:sz="4" w:space="0" w:color="auto"/>
              <w:bottom w:val="nil"/>
              <w:right w:val="single" w:sz="12" w:space="0" w:color="auto"/>
            </w:tcBorders>
            <w:noWrap/>
            <w:vAlign w:val="bottom"/>
          </w:tcPr>
          <w:p w14:paraId="4A022BE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15.400</w:t>
            </w:r>
          </w:p>
        </w:tc>
      </w:tr>
      <w:tr w:rsidR="00EE524B" w:rsidRPr="00EE524B" w14:paraId="5FA10CBD"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D2CEB53"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1276" w:type="dxa"/>
            <w:tcBorders>
              <w:top w:val="nil"/>
              <w:left w:val="double" w:sz="6" w:space="0" w:color="auto"/>
              <w:bottom w:val="nil"/>
              <w:right w:val="double" w:sz="6" w:space="0" w:color="auto"/>
            </w:tcBorders>
            <w:noWrap/>
            <w:vAlign w:val="bottom"/>
          </w:tcPr>
          <w:p w14:paraId="3F4CDC1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14.100</w:t>
            </w:r>
          </w:p>
        </w:tc>
        <w:tc>
          <w:tcPr>
            <w:tcW w:w="1276" w:type="dxa"/>
            <w:tcBorders>
              <w:top w:val="nil"/>
              <w:left w:val="single" w:sz="4" w:space="0" w:color="auto"/>
              <w:bottom w:val="nil"/>
              <w:right w:val="double" w:sz="6" w:space="0" w:color="auto"/>
            </w:tcBorders>
            <w:noWrap/>
            <w:vAlign w:val="bottom"/>
          </w:tcPr>
          <w:p w14:paraId="02A451D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14.750</w:t>
            </w:r>
          </w:p>
        </w:tc>
        <w:tc>
          <w:tcPr>
            <w:tcW w:w="1275" w:type="dxa"/>
            <w:tcBorders>
              <w:top w:val="nil"/>
              <w:left w:val="single" w:sz="4" w:space="0" w:color="auto"/>
              <w:bottom w:val="nil"/>
              <w:right w:val="single" w:sz="12" w:space="0" w:color="auto"/>
            </w:tcBorders>
            <w:noWrap/>
            <w:vAlign w:val="bottom"/>
          </w:tcPr>
          <w:p w14:paraId="74E3BB9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15.400</w:t>
            </w:r>
          </w:p>
        </w:tc>
      </w:tr>
      <w:tr w:rsidR="00EE524B" w:rsidRPr="00EE524B" w14:paraId="1393817E"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072A0ED"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1276" w:type="dxa"/>
            <w:tcBorders>
              <w:top w:val="nil"/>
              <w:left w:val="double" w:sz="6" w:space="0" w:color="auto"/>
              <w:bottom w:val="nil"/>
              <w:right w:val="double" w:sz="6" w:space="0" w:color="auto"/>
            </w:tcBorders>
            <w:noWrap/>
            <w:vAlign w:val="bottom"/>
          </w:tcPr>
          <w:p w14:paraId="08947E0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14.250</w:t>
            </w:r>
          </w:p>
        </w:tc>
        <w:tc>
          <w:tcPr>
            <w:tcW w:w="1276" w:type="dxa"/>
            <w:tcBorders>
              <w:top w:val="nil"/>
              <w:left w:val="single" w:sz="4" w:space="0" w:color="auto"/>
              <w:bottom w:val="nil"/>
              <w:right w:val="double" w:sz="6" w:space="0" w:color="auto"/>
            </w:tcBorders>
            <w:noWrap/>
            <w:vAlign w:val="bottom"/>
          </w:tcPr>
          <w:p w14:paraId="43B311B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14.850</w:t>
            </w:r>
          </w:p>
        </w:tc>
        <w:tc>
          <w:tcPr>
            <w:tcW w:w="1275" w:type="dxa"/>
            <w:tcBorders>
              <w:top w:val="nil"/>
              <w:left w:val="single" w:sz="4" w:space="0" w:color="auto"/>
              <w:bottom w:val="nil"/>
              <w:right w:val="single" w:sz="12" w:space="0" w:color="auto"/>
            </w:tcBorders>
            <w:noWrap/>
            <w:vAlign w:val="bottom"/>
          </w:tcPr>
          <w:p w14:paraId="47BC083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15.550</w:t>
            </w:r>
          </w:p>
        </w:tc>
      </w:tr>
      <w:tr w:rsidR="00EE524B" w:rsidRPr="00EE524B" w14:paraId="0E7D5E2A"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CDB870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1276" w:type="dxa"/>
            <w:tcBorders>
              <w:top w:val="nil"/>
              <w:left w:val="double" w:sz="6" w:space="0" w:color="auto"/>
              <w:bottom w:val="nil"/>
              <w:right w:val="double" w:sz="6" w:space="0" w:color="auto"/>
            </w:tcBorders>
            <w:noWrap/>
            <w:vAlign w:val="bottom"/>
          </w:tcPr>
          <w:p w14:paraId="2CD70F1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14.250</w:t>
            </w:r>
          </w:p>
        </w:tc>
        <w:tc>
          <w:tcPr>
            <w:tcW w:w="1276" w:type="dxa"/>
            <w:tcBorders>
              <w:top w:val="nil"/>
              <w:left w:val="single" w:sz="4" w:space="0" w:color="auto"/>
              <w:bottom w:val="nil"/>
              <w:right w:val="double" w:sz="6" w:space="0" w:color="auto"/>
            </w:tcBorders>
            <w:noWrap/>
            <w:vAlign w:val="bottom"/>
          </w:tcPr>
          <w:p w14:paraId="516B14D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14.850</w:t>
            </w:r>
          </w:p>
        </w:tc>
        <w:tc>
          <w:tcPr>
            <w:tcW w:w="1275" w:type="dxa"/>
            <w:tcBorders>
              <w:top w:val="nil"/>
              <w:left w:val="single" w:sz="4" w:space="0" w:color="auto"/>
              <w:bottom w:val="nil"/>
              <w:right w:val="single" w:sz="12" w:space="0" w:color="auto"/>
            </w:tcBorders>
            <w:noWrap/>
            <w:vAlign w:val="bottom"/>
          </w:tcPr>
          <w:p w14:paraId="140B3F0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15.550</w:t>
            </w:r>
          </w:p>
        </w:tc>
      </w:tr>
      <w:tr w:rsidR="00EE524B" w:rsidRPr="00EE524B" w14:paraId="133C3166"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921F56"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1276" w:type="dxa"/>
            <w:tcBorders>
              <w:top w:val="nil"/>
              <w:left w:val="double" w:sz="6" w:space="0" w:color="auto"/>
              <w:bottom w:val="nil"/>
              <w:right w:val="double" w:sz="6" w:space="0" w:color="auto"/>
            </w:tcBorders>
            <w:noWrap/>
            <w:vAlign w:val="bottom"/>
          </w:tcPr>
          <w:p w14:paraId="52C91B4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14.400</w:t>
            </w:r>
          </w:p>
        </w:tc>
        <w:tc>
          <w:tcPr>
            <w:tcW w:w="1276" w:type="dxa"/>
            <w:tcBorders>
              <w:top w:val="nil"/>
              <w:left w:val="single" w:sz="4" w:space="0" w:color="auto"/>
              <w:bottom w:val="nil"/>
              <w:right w:val="double" w:sz="6" w:space="0" w:color="auto"/>
            </w:tcBorders>
            <w:noWrap/>
            <w:vAlign w:val="bottom"/>
          </w:tcPr>
          <w:p w14:paraId="0828688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275" w:type="dxa"/>
            <w:tcBorders>
              <w:top w:val="nil"/>
              <w:left w:val="single" w:sz="4" w:space="0" w:color="auto"/>
              <w:bottom w:val="nil"/>
              <w:right w:val="single" w:sz="12" w:space="0" w:color="auto"/>
            </w:tcBorders>
            <w:noWrap/>
            <w:vAlign w:val="bottom"/>
          </w:tcPr>
          <w:p w14:paraId="113E046B"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15.700</w:t>
            </w:r>
          </w:p>
        </w:tc>
      </w:tr>
      <w:tr w:rsidR="00EE524B" w:rsidRPr="00EE524B" w14:paraId="4AABBC2A"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73FD63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1276" w:type="dxa"/>
            <w:tcBorders>
              <w:top w:val="nil"/>
              <w:left w:val="double" w:sz="6" w:space="0" w:color="auto"/>
              <w:bottom w:val="nil"/>
              <w:right w:val="double" w:sz="6" w:space="0" w:color="auto"/>
            </w:tcBorders>
            <w:noWrap/>
            <w:vAlign w:val="bottom"/>
          </w:tcPr>
          <w:p w14:paraId="3709023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14.400</w:t>
            </w:r>
          </w:p>
        </w:tc>
        <w:tc>
          <w:tcPr>
            <w:tcW w:w="1276" w:type="dxa"/>
            <w:tcBorders>
              <w:top w:val="nil"/>
              <w:left w:val="single" w:sz="4" w:space="0" w:color="auto"/>
              <w:bottom w:val="nil"/>
              <w:right w:val="double" w:sz="6" w:space="0" w:color="auto"/>
            </w:tcBorders>
            <w:noWrap/>
            <w:vAlign w:val="bottom"/>
          </w:tcPr>
          <w:p w14:paraId="6FA7182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275" w:type="dxa"/>
            <w:tcBorders>
              <w:top w:val="nil"/>
              <w:left w:val="single" w:sz="4" w:space="0" w:color="auto"/>
              <w:bottom w:val="nil"/>
              <w:right w:val="single" w:sz="12" w:space="0" w:color="auto"/>
            </w:tcBorders>
            <w:noWrap/>
            <w:vAlign w:val="bottom"/>
          </w:tcPr>
          <w:p w14:paraId="78575D8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15.700</w:t>
            </w:r>
          </w:p>
        </w:tc>
      </w:tr>
      <w:tr w:rsidR="00EE524B" w:rsidRPr="00EE524B" w14:paraId="29E87293"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95E730C"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1276" w:type="dxa"/>
            <w:tcBorders>
              <w:top w:val="nil"/>
              <w:left w:val="double" w:sz="6" w:space="0" w:color="auto"/>
              <w:bottom w:val="nil"/>
              <w:right w:val="double" w:sz="6" w:space="0" w:color="auto"/>
            </w:tcBorders>
            <w:noWrap/>
            <w:vAlign w:val="bottom"/>
          </w:tcPr>
          <w:p w14:paraId="77705A63"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14.550</w:t>
            </w:r>
          </w:p>
        </w:tc>
        <w:tc>
          <w:tcPr>
            <w:tcW w:w="1276" w:type="dxa"/>
            <w:tcBorders>
              <w:top w:val="nil"/>
              <w:left w:val="single" w:sz="4" w:space="0" w:color="auto"/>
              <w:bottom w:val="nil"/>
              <w:right w:val="double" w:sz="6" w:space="0" w:color="auto"/>
            </w:tcBorders>
            <w:noWrap/>
            <w:vAlign w:val="bottom"/>
          </w:tcPr>
          <w:p w14:paraId="2C488FA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15.150</w:t>
            </w:r>
          </w:p>
        </w:tc>
        <w:tc>
          <w:tcPr>
            <w:tcW w:w="1275" w:type="dxa"/>
            <w:tcBorders>
              <w:top w:val="nil"/>
              <w:left w:val="single" w:sz="4" w:space="0" w:color="auto"/>
              <w:bottom w:val="nil"/>
              <w:right w:val="single" w:sz="12" w:space="0" w:color="auto"/>
            </w:tcBorders>
            <w:noWrap/>
            <w:vAlign w:val="bottom"/>
          </w:tcPr>
          <w:p w14:paraId="76BC1E6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15.850</w:t>
            </w:r>
          </w:p>
        </w:tc>
      </w:tr>
      <w:tr w:rsidR="00EE524B" w:rsidRPr="00EE524B" w14:paraId="30DE9923"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5803AC2"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1276" w:type="dxa"/>
            <w:tcBorders>
              <w:top w:val="nil"/>
              <w:left w:val="double" w:sz="6" w:space="0" w:color="auto"/>
              <w:bottom w:val="nil"/>
              <w:right w:val="double" w:sz="6" w:space="0" w:color="auto"/>
            </w:tcBorders>
            <w:noWrap/>
            <w:vAlign w:val="bottom"/>
          </w:tcPr>
          <w:p w14:paraId="335AF7A6"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14.550</w:t>
            </w:r>
          </w:p>
        </w:tc>
        <w:tc>
          <w:tcPr>
            <w:tcW w:w="1276" w:type="dxa"/>
            <w:tcBorders>
              <w:top w:val="nil"/>
              <w:left w:val="single" w:sz="4" w:space="0" w:color="auto"/>
              <w:bottom w:val="nil"/>
              <w:right w:val="double" w:sz="6" w:space="0" w:color="auto"/>
            </w:tcBorders>
            <w:noWrap/>
            <w:vAlign w:val="bottom"/>
          </w:tcPr>
          <w:p w14:paraId="43DB669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15.150</w:t>
            </w:r>
          </w:p>
        </w:tc>
        <w:tc>
          <w:tcPr>
            <w:tcW w:w="1275" w:type="dxa"/>
            <w:tcBorders>
              <w:top w:val="nil"/>
              <w:left w:val="single" w:sz="4" w:space="0" w:color="auto"/>
              <w:bottom w:val="nil"/>
              <w:right w:val="single" w:sz="12" w:space="0" w:color="auto"/>
            </w:tcBorders>
            <w:noWrap/>
            <w:vAlign w:val="bottom"/>
          </w:tcPr>
          <w:p w14:paraId="52FC3734"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15.850</w:t>
            </w:r>
          </w:p>
        </w:tc>
      </w:tr>
      <w:tr w:rsidR="00EE524B" w:rsidRPr="00EE524B" w14:paraId="41B6295C"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6A5A5FC"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1276" w:type="dxa"/>
            <w:tcBorders>
              <w:top w:val="nil"/>
              <w:left w:val="double" w:sz="6" w:space="0" w:color="auto"/>
              <w:bottom w:val="nil"/>
              <w:right w:val="double" w:sz="6" w:space="0" w:color="auto"/>
            </w:tcBorders>
            <w:noWrap/>
            <w:vAlign w:val="bottom"/>
          </w:tcPr>
          <w:p w14:paraId="7BDD9F51"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14.700</w:t>
            </w:r>
          </w:p>
        </w:tc>
        <w:tc>
          <w:tcPr>
            <w:tcW w:w="1276" w:type="dxa"/>
            <w:tcBorders>
              <w:top w:val="nil"/>
              <w:left w:val="single" w:sz="4" w:space="0" w:color="auto"/>
              <w:bottom w:val="nil"/>
              <w:right w:val="double" w:sz="6" w:space="0" w:color="auto"/>
            </w:tcBorders>
            <w:noWrap/>
            <w:vAlign w:val="bottom"/>
          </w:tcPr>
          <w:p w14:paraId="0035E06A"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15.300</w:t>
            </w:r>
          </w:p>
        </w:tc>
        <w:tc>
          <w:tcPr>
            <w:tcW w:w="1275" w:type="dxa"/>
            <w:tcBorders>
              <w:top w:val="nil"/>
              <w:left w:val="single" w:sz="4" w:space="0" w:color="auto"/>
              <w:bottom w:val="nil"/>
              <w:right w:val="single" w:sz="12" w:space="0" w:color="auto"/>
            </w:tcBorders>
            <w:noWrap/>
            <w:vAlign w:val="bottom"/>
          </w:tcPr>
          <w:p w14:paraId="2DEEEAE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16.000</w:t>
            </w:r>
          </w:p>
        </w:tc>
      </w:tr>
      <w:tr w:rsidR="00EE524B" w:rsidRPr="00EE524B" w14:paraId="3C943DD8"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45D924E"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24</w:t>
            </w:r>
          </w:p>
        </w:tc>
        <w:tc>
          <w:tcPr>
            <w:tcW w:w="1276" w:type="dxa"/>
            <w:tcBorders>
              <w:top w:val="nil"/>
              <w:left w:val="double" w:sz="6" w:space="0" w:color="auto"/>
              <w:bottom w:val="nil"/>
              <w:right w:val="double" w:sz="6" w:space="0" w:color="auto"/>
            </w:tcBorders>
            <w:noWrap/>
            <w:vAlign w:val="bottom"/>
          </w:tcPr>
          <w:p w14:paraId="14C272A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14.700</w:t>
            </w:r>
          </w:p>
        </w:tc>
        <w:tc>
          <w:tcPr>
            <w:tcW w:w="1276" w:type="dxa"/>
            <w:tcBorders>
              <w:top w:val="nil"/>
              <w:left w:val="single" w:sz="4" w:space="0" w:color="auto"/>
              <w:bottom w:val="nil"/>
              <w:right w:val="double" w:sz="6" w:space="0" w:color="auto"/>
            </w:tcBorders>
            <w:noWrap/>
            <w:vAlign w:val="bottom"/>
          </w:tcPr>
          <w:p w14:paraId="02B66DD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15.300</w:t>
            </w:r>
          </w:p>
        </w:tc>
        <w:tc>
          <w:tcPr>
            <w:tcW w:w="1275" w:type="dxa"/>
            <w:tcBorders>
              <w:top w:val="nil"/>
              <w:left w:val="single" w:sz="4" w:space="0" w:color="auto"/>
              <w:bottom w:val="nil"/>
              <w:right w:val="single" w:sz="12" w:space="0" w:color="auto"/>
            </w:tcBorders>
            <w:noWrap/>
            <w:vAlign w:val="bottom"/>
          </w:tcPr>
          <w:p w14:paraId="2BA03815"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16.000</w:t>
            </w:r>
          </w:p>
        </w:tc>
      </w:tr>
      <w:tr w:rsidR="00EE524B" w:rsidRPr="00EE524B" w14:paraId="08C1F362"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E156B80"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25</w:t>
            </w:r>
          </w:p>
        </w:tc>
        <w:tc>
          <w:tcPr>
            <w:tcW w:w="1276" w:type="dxa"/>
            <w:tcBorders>
              <w:top w:val="nil"/>
              <w:left w:val="double" w:sz="6" w:space="0" w:color="auto"/>
              <w:bottom w:val="nil"/>
              <w:right w:val="double" w:sz="6" w:space="0" w:color="auto"/>
            </w:tcBorders>
            <w:noWrap/>
            <w:vAlign w:val="bottom"/>
          </w:tcPr>
          <w:p w14:paraId="36C9D3C9"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14.850</w:t>
            </w:r>
          </w:p>
        </w:tc>
        <w:tc>
          <w:tcPr>
            <w:tcW w:w="1276" w:type="dxa"/>
            <w:tcBorders>
              <w:top w:val="nil"/>
              <w:left w:val="single" w:sz="4" w:space="0" w:color="auto"/>
              <w:bottom w:val="nil"/>
              <w:right w:val="double" w:sz="6" w:space="0" w:color="auto"/>
            </w:tcBorders>
            <w:noWrap/>
            <w:vAlign w:val="bottom"/>
          </w:tcPr>
          <w:p w14:paraId="77CE880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15.450</w:t>
            </w:r>
          </w:p>
        </w:tc>
        <w:tc>
          <w:tcPr>
            <w:tcW w:w="1275" w:type="dxa"/>
            <w:tcBorders>
              <w:top w:val="nil"/>
              <w:left w:val="single" w:sz="4" w:space="0" w:color="auto"/>
              <w:bottom w:val="nil"/>
              <w:right w:val="single" w:sz="12" w:space="0" w:color="auto"/>
            </w:tcBorders>
            <w:noWrap/>
            <w:vAlign w:val="bottom"/>
          </w:tcPr>
          <w:p w14:paraId="494575B8"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16.150</w:t>
            </w:r>
          </w:p>
        </w:tc>
      </w:tr>
      <w:tr w:rsidR="00EE524B" w:rsidRPr="00EE524B" w14:paraId="5DBF60E8" w14:textId="77777777" w:rsidTr="004B713E">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3A29A6C"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26</w:t>
            </w:r>
          </w:p>
        </w:tc>
        <w:tc>
          <w:tcPr>
            <w:tcW w:w="1276" w:type="dxa"/>
            <w:tcBorders>
              <w:top w:val="nil"/>
              <w:left w:val="double" w:sz="6" w:space="0" w:color="auto"/>
              <w:bottom w:val="nil"/>
              <w:right w:val="double" w:sz="6" w:space="0" w:color="auto"/>
            </w:tcBorders>
            <w:noWrap/>
            <w:vAlign w:val="bottom"/>
          </w:tcPr>
          <w:p w14:paraId="600ACDF7"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14.850</w:t>
            </w:r>
          </w:p>
        </w:tc>
        <w:tc>
          <w:tcPr>
            <w:tcW w:w="1276" w:type="dxa"/>
            <w:tcBorders>
              <w:top w:val="nil"/>
              <w:left w:val="single" w:sz="4" w:space="0" w:color="auto"/>
              <w:bottom w:val="nil"/>
              <w:right w:val="double" w:sz="6" w:space="0" w:color="auto"/>
            </w:tcBorders>
            <w:noWrap/>
            <w:vAlign w:val="bottom"/>
          </w:tcPr>
          <w:p w14:paraId="198C676E"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15.450</w:t>
            </w:r>
          </w:p>
        </w:tc>
        <w:tc>
          <w:tcPr>
            <w:tcW w:w="1275" w:type="dxa"/>
            <w:tcBorders>
              <w:top w:val="nil"/>
              <w:left w:val="single" w:sz="4" w:space="0" w:color="auto"/>
              <w:bottom w:val="nil"/>
              <w:right w:val="single" w:sz="12" w:space="0" w:color="auto"/>
            </w:tcBorders>
            <w:noWrap/>
            <w:vAlign w:val="bottom"/>
          </w:tcPr>
          <w:p w14:paraId="3A68B39D"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16.150</w:t>
            </w:r>
          </w:p>
        </w:tc>
      </w:tr>
      <w:tr w:rsidR="00EE524B" w:rsidRPr="00EE524B" w14:paraId="64F15114" w14:textId="77777777" w:rsidTr="004B713E">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11F57A14" w14:textId="77777777" w:rsidR="00EE524B" w:rsidRPr="00EE524B" w:rsidRDefault="00EE524B" w:rsidP="00EE524B">
            <w:pPr>
              <w:spacing w:after="0" w:line="240" w:lineRule="auto"/>
              <w:ind w:left="851"/>
              <w:jc w:val="right"/>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27</w:t>
            </w:r>
          </w:p>
        </w:tc>
        <w:tc>
          <w:tcPr>
            <w:tcW w:w="1276" w:type="dxa"/>
            <w:tcBorders>
              <w:top w:val="nil"/>
              <w:left w:val="double" w:sz="6" w:space="0" w:color="auto"/>
              <w:bottom w:val="single" w:sz="12" w:space="0" w:color="auto"/>
              <w:right w:val="double" w:sz="6" w:space="0" w:color="auto"/>
            </w:tcBorders>
            <w:noWrap/>
            <w:vAlign w:val="bottom"/>
          </w:tcPr>
          <w:p w14:paraId="115903EC"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15.000</w:t>
            </w:r>
          </w:p>
        </w:tc>
        <w:tc>
          <w:tcPr>
            <w:tcW w:w="1276" w:type="dxa"/>
            <w:tcBorders>
              <w:top w:val="nil"/>
              <w:left w:val="single" w:sz="4" w:space="0" w:color="auto"/>
              <w:bottom w:val="single" w:sz="12" w:space="0" w:color="auto"/>
              <w:right w:val="double" w:sz="6" w:space="0" w:color="auto"/>
            </w:tcBorders>
            <w:noWrap/>
            <w:vAlign w:val="bottom"/>
          </w:tcPr>
          <w:p w14:paraId="1EF8201F"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15.650</w:t>
            </w:r>
          </w:p>
        </w:tc>
        <w:tc>
          <w:tcPr>
            <w:tcW w:w="1275" w:type="dxa"/>
            <w:tcBorders>
              <w:top w:val="nil"/>
              <w:left w:val="single" w:sz="4" w:space="0" w:color="auto"/>
              <w:bottom w:val="single" w:sz="12" w:space="0" w:color="auto"/>
              <w:right w:val="single" w:sz="12" w:space="0" w:color="auto"/>
            </w:tcBorders>
            <w:noWrap/>
            <w:vAlign w:val="bottom"/>
          </w:tcPr>
          <w:p w14:paraId="2FF4FF42" w14:textId="77777777" w:rsidR="00EE524B" w:rsidRPr="00EE524B" w:rsidRDefault="00EE524B" w:rsidP="00EE524B">
            <w:pPr>
              <w:spacing w:after="0" w:line="240" w:lineRule="auto"/>
              <w:jc w:val="right"/>
              <w:rPr>
                <w:rFonts w:ascii="Calibri Light" w:eastAsia="Times New Roman" w:hAnsi="Calibri Light" w:cs="Calibri Light"/>
                <w:bCs/>
                <w:kern w:val="0"/>
                <w:sz w:val="20"/>
                <w:szCs w:val="20"/>
                <w:lang w:val="nl-NL" w:eastAsia="nl-NL"/>
                <w14:ligatures w14:val="none"/>
              </w:rPr>
            </w:pPr>
            <w:r w:rsidRPr="00EE524B">
              <w:rPr>
                <w:rFonts w:ascii="Calibri Light" w:eastAsia="Times New Roman" w:hAnsi="Calibri Light" w:cs="Calibri Light"/>
                <w:bCs/>
                <w:kern w:val="0"/>
                <w:sz w:val="20"/>
                <w:szCs w:val="20"/>
                <w:lang w:val="nl-NL" w:eastAsia="nl-NL"/>
                <w14:ligatures w14:val="none"/>
              </w:rPr>
              <w:t>16.550</w:t>
            </w:r>
          </w:p>
        </w:tc>
      </w:tr>
    </w:tbl>
    <w:p w14:paraId="18C05EC2"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270000EF" w14:textId="77777777" w:rsidR="00EE524B" w:rsidRPr="00EE524B" w:rsidRDefault="00EE524B" w:rsidP="00EE524B">
      <w:pPr>
        <w:spacing w:line="259" w:lineRule="auto"/>
        <w:rPr>
          <w:rFonts w:ascii="Calibri Light" w:eastAsia="Times New Roman" w:hAnsi="Calibri Light" w:cs="Times New Roman"/>
          <w:kern w:val="0"/>
          <w:sz w:val="20"/>
          <w:szCs w:val="20"/>
          <w:lang w:val="nl-NL" w:eastAsia="nl-NL"/>
          <w14:ligatures w14:val="none"/>
        </w:rPr>
      </w:pPr>
      <w:r w:rsidRPr="00EE524B">
        <w:rPr>
          <w:rFonts w:ascii="Calibri Light" w:eastAsia="Times New Roman" w:hAnsi="Calibri Light" w:cs="Times New Roman"/>
          <w:kern w:val="0"/>
          <w:sz w:val="20"/>
          <w:szCs w:val="20"/>
          <w:lang w:val="nl-NL" w:eastAsia="nl-NL"/>
          <w14:ligatures w14:val="none"/>
        </w:rPr>
        <w:br w:type="page"/>
      </w:r>
    </w:p>
    <w:p w14:paraId="46309D1A" w14:textId="77777777" w:rsidR="00EE524B" w:rsidRPr="00EE524B" w:rsidRDefault="00EE524B" w:rsidP="00EE524B">
      <w:pPr>
        <w:keepNext/>
        <w:keepLines/>
        <w:spacing w:before="360" w:after="80" w:line="240" w:lineRule="auto"/>
        <w:outlineLvl w:val="0"/>
        <w:rPr>
          <w:rFonts w:ascii="Aptos Display" w:eastAsia="Times New Roman" w:hAnsi="Aptos Display" w:cs="Times New Roman"/>
          <w:color w:val="0F4761"/>
          <w:kern w:val="0"/>
          <w:sz w:val="40"/>
          <w:szCs w:val="40"/>
          <w:lang w:val="nl-NL" w:eastAsia="nl-NL"/>
          <w14:ligatures w14:val="none"/>
        </w:rPr>
      </w:pPr>
      <w:bookmarkStart w:id="453" w:name="_Toc108076601"/>
      <w:bookmarkStart w:id="454" w:name="_Toc109912579"/>
      <w:bookmarkStart w:id="455" w:name="_Toc173938782"/>
      <w:r w:rsidRPr="00EE524B">
        <w:rPr>
          <w:rFonts w:ascii="Aptos Display" w:eastAsia="Times New Roman" w:hAnsi="Aptos Display" w:cs="Times New Roman"/>
          <w:color w:val="0F4761"/>
          <w:kern w:val="0"/>
          <w:sz w:val="40"/>
          <w:szCs w:val="40"/>
          <w:lang w:val="nl-NL" w:eastAsia="nl-NL"/>
          <w14:ligatures w14:val="none"/>
        </w:rPr>
        <w:t>Bijlage II: Uitgewerkte salarisschalen voorafnames</w:t>
      </w:r>
      <w:bookmarkEnd w:id="453"/>
      <w:bookmarkEnd w:id="454"/>
      <w:bookmarkEnd w:id="455"/>
      <w:r w:rsidRPr="00EE524B">
        <w:rPr>
          <w:rFonts w:ascii="Aptos Display" w:eastAsia="Times New Roman" w:hAnsi="Aptos Display" w:cs="Times New Roman"/>
          <w:color w:val="0F4761"/>
          <w:kern w:val="0"/>
          <w:sz w:val="40"/>
          <w:szCs w:val="40"/>
          <w:lang w:val="nl-NL" w:eastAsia="nl-NL"/>
          <w14:ligatures w14:val="none"/>
        </w:rPr>
        <w:t xml:space="preserve"> IFIC</w:t>
      </w:r>
    </w:p>
    <w:p w14:paraId="5207C4D6" w14:textId="77777777" w:rsidR="00EE524B" w:rsidRPr="00EE524B" w:rsidRDefault="00EE524B" w:rsidP="007724EC">
      <w:pPr>
        <w:keepNext/>
        <w:numPr>
          <w:ilvl w:val="2"/>
          <w:numId w:val="59"/>
        </w:numPr>
        <w:shd w:val="clear" w:color="auto" w:fill="FFFFFF"/>
        <w:spacing w:before="120" w:after="120" w:line="240" w:lineRule="auto"/>
        <w:jc w:val="both"/>
        <w:outlineLvl w:val="2"/>
        <w:rPr>
          <w:rFonts w:ascii="Calibri Light" w:eastAsia="Calibri" w:hAnsi="Calibri Light" w:cs="Times New Roman"/>
          <w:color w:val="0F4761"/>
          <w:kern w:val="0"/>
          <w:sz w:val="28"/>
          <w:szCs w:val="28"/>
          <w:lang w:eastAsia="nl-BE"/>
          <w14:ligatures w14:val="none"/>
        </w:rPr>
      </w:pPr>
      <w:bookmarkStart w:id="456" w:name="_Toc173938783"/>
      <w:r w:rsidRPr="00EE524B">
        <w:rPr>
          <w:rFonts w:ascii="Calibri Light" w:eastAsia="Calibri" w:hAnsi="Calibri Light" w:cs="Times New Roman"/>
          <w:color w:val="0F4761"/>
          <w:kern w:val="0"/>
          <w:sz w:val="28"/>
          <w:szCs w:val="28"/>
          <w:lang w:eastAsia="nl-BE"/>
          <w14:ligatures w14:val="none"/>
        </w:rPr>
        <w:t>Salarisschaal voor de kinderbegeleiders werkzaam in de publieke opvang</w:t>
      </w:r>
      <w:bookmarkEnd w:id="456"/>
      <w:r w:rsidRPr="00EE524B">
        <w:rPr>
          <w:rFonts w:ascii="Calibri Light" w:eastAsia="Calibri" w:hAnsi="Calibri Light" w:cs="Times New Roman"/>
          <w:color w:val="0F4761"/>
          <w:kern w:val="0"/>
          <w:sz w:val="28"/>
          <w:szCs w:val="28"/>
          <w:lang w:eastAsia="nl-BE"/>
          <w14:ligatures w14:val="none"/>
        </w:rPr>
        <w:t xml:space="preserve"> (Cat. 200) </w:t>
      </w:r>
    </w:p>
    <w:p w14:paraId="0F173025" w14:textId="77777777" w:rsidR="00EE524B" w:rsidRPr="00EE524B" w:rsidRDefault="00EE524B" w:rsidP="00EE524B">
      <w:pPr>
        <w:spacing w:before="120" w:after="200" w:line="240" w:lineRule="auto"/>
        <w:ind w:left="851"/>
        <w:jc w:val="both"/>
        <w:rPr>
          <w:rFonts w:ascii="Calibri Light" w:eastAsia="Calibri" w:hAnsi="Calibri Light" w:cs="Times New Roman"/>
          <w:kern w:val="0"/>
          <w:sz w:val="20"/>
          <w:szCs w:val="20"/>
          <w:lang w:eastAsia="nl-BE"/>
          <w14:ligatures w14:val="none"/>
        </w:rPr>
      </w:pPr>
    </w:p>
    <w:tbl>
      <w:tblPr>
        <w:tblW w:w="3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2268"/>
      </w:tblGrid>
      <w:tr w:rsidR="00EE524B" w:rsidRPr="00EE524B" w14:paraId="0EFD7E53" w14:textId="77777777" w:rsidTr="004B713E">
        <w:trPr>
          <w:trHeight w:hRule="exact" w:val="340"/>
          <w:jc w:val="center"/>
        </w:trPr>
        <w:tc>
          <w:tcPr>
            <w:tcW w:w="1276" w:type="dxa"/>
            <w:shd w:val="clear" w:color="auto" w:fill="00A4A0"/>
            <w:noWrap/>
            <w:vAlign w:val="center"/>
            <w:hideMark/>
          </w:tcPr>
          <w:p w14:paraId="079EAC39" w14:textId="77777777" w:rsidR="00EE524B" w:rsidRPr="00EE524B" w:rsidRDefault="00EE524B" w:rsidP="00EE524B">
            <w:pPr>
              <w:spacing w:after="0" w:line="240" w:lineRule="auto"/>
              <w:ind w:left="7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ANC</w:t>
            </w:r>
          </w:p>
        </w:tc>
        <w:tc>
          <w:tcPr>
            <w:tcW w:w="2268" w:type="dxa"/>
            <w:shd w:val="clear" w:color="auto" w:fill="00A4A0"/>
            <w:noWrap/>
            <w:vAlign w:val="center"/>
            <w:hideMark/>
          </w:tcPr>
          <w:p w14:paraId="6D41C3B2" w14:textId="77777777" w:rsidR="00EE524B" w:rsidRPr="00EE524B" w:rsidRDefault="00EE524B" w:rsidP="00EE524B">
            <w:pPr>
              <w:spacing w:after="0" w:line="240" w:lineRule="auto"/>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Jaarsalaris aan 100%</w:t>
            </w:r>
          </w:p>
        </w:tc>
      </w:tr>
      <w:tr w:rsidR="00EE524B" w:rsidRPr="00EE524B" w14:paraId="425779D2" w14:textId="77777777" w:rsidTr="004B713E">
        <w:trPr>
          <w:trHeight w:hRule="exact" w:val="340"/>
          <w:jc w:val="center"/>
        </w:trPr>
        <w:tc>
          <w:tcPr>
            <w:tcW w:w="1276" w:type="dxa"/>
            <w:shd w:val="clear" w:color="auto" w:fill="00A4A0"/>
            <w:noWrap/>
            <w:vAlign w:val="center"/>
          </w:tcPr>
          <w:p w14:paraId="2DE3F6F7"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2268" w:type="dxa"/>
            <w:shd w:val="clear" w:color="auto" w:fill="auto"/>
            <w:noWrap/>
            <w:vAlign w:val="center"/>
            <w:hideMark/>
          </w:tcPr>
          <w:p w14:paraId="1D864024"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16030,79</w:t>
            </w:r>
          </w:p>
        </w:tc>
      </w:tr>
      <w:tr w:rsidR="00EE524B" w:rsidRPr="00EE524B" w14:paraId="3C760067" w14:textId="77777777" w:rsidTr="004B713E">
        <w:trPr>
          <w:trHeight w:hRule="exact" w:val="340"/>
          <w:jc w:val="center"/>
        </w:trPr>
        <w:tc>
          <w:tcPr>
            <w:tcW w:w="1276" w:type="dxa"/>
            <w:shd w:val="clear" w:color="auto" w:fill="00A4A0"/>
            <w:noWrap/>
            <w:vAlign w:val="center"/>
          </w:tcPr>
          <w:p w14:paraId="30E957D7"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2268" w:type="dxa"/>
            <w:shd w:val="clear" w:color="auto" w:fill="auto"/>
            <w:noWrap/>
            <w:vAlign w:val="center"/>
            <w:hideMark/>
          </w:tcPr>
          <w:p w14:paraId="02DB91D3"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16367,38</w:t>
            </w:r>
          </w:p>
        </w:tc>
      </w:tr>
      <w:tr w:rsidR="00EE524B" w:rsidRPr="00EE524B" w14:paraId="4383CAFD" w14:textId="77777777" w:rsidTr="004B713E">
        <w:trPr>
          <w:trHeight w:hRule="exact" w:val="340"/>
          <w:jc w:val="center"/>
        </w:trPr>
        <w:tc>
          <w:tcPr>
            <w:tcW w:w="1276" w:type="dxa"/>
            <w:shd w:val="clear" w:color="auto" w:fill="00A4A0"/>
            <w:noWrap/>
            <w:vAlign w:val="center"/>
          </w:tcPr>
          <w:p w14:paraId="15FA4478"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2268" w:type="dxa"/>
            <w:shd w:val="clear" w:color="auto" w:fill="auto"/>
            <w:noWrap/>
            <w:vAlign w:val="center"/>
            <w:hideMark/>
          </w:tcPr>
          <w:p w14:paraId="3D2159EE"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16685,39</w:t>
            </w:r>
          </w:p>
        </w:tc>
      </w:tr>
      <w:tr w:rsidR="00EE524B" w:rsidRPr="00EE524B" w14:paraId="6A0BCB60" w14:textId="77777777" w:rsidTr="004B713E">
        <w:trPr>
          <w:trHeight w:hRule="exact" w:val="340"/>
          <w:jc w:val="center"/>
        </w:trPr>
        <w:tc>
          <w:tcPr>
            <w:tcW w:w="1276" w:type="dxa"/>
            <w:shd w:val="clear" w:color="auto" w:fill="00A4A0"/>
            <w:noWrap/>
            <w:vAlign w:val="center"/>
          </w:tcPr>
          <w:p w14:paraId="320F2959"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2268" w:type="dxa"/>
            <w:shd w:val="clear" w:color="auto" w:fill="auto"/>
            <w:noWrap/>
            <w:vAlign w:val="center"/>
            <w:hideMark/>
          </w:tcPr>
          <w:p w14:paraId="0AB20238"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16985,22</w:t>
            </w:r>
          </w:p>
        </w:tc>
      </w:tr>
      <w:tr w:rsidR="00EE524B" w:rsidRPr="00EE524B" w14:paraId="50C77343" w14:textId="77777777" w:rsidTr="004B713E">
        <w:trPr>
          <w:trHeight w:hRule="exact" w:val="340"/>
          <w:jc w:val="center"/>
        </w:trPr>
        <w:tc>
          <w:tcPr>
            <w:tcW w:w="1276" w:type="dxa"/>
            <w:shd w:val="clear" w:color="auto" w:fill="00A4A0"/>
            <w:noWrap/>
            <w:vAlign w:val="center"/>
          </w:tcPr>
          <w:p w14:paraId="61860215"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2268" w:type="dxa"/>
            <w:shd w:val="clear" w:color="auto" w:fill="auto"/>
            <w:noWrap/>
            <w:vAlign w:val="center"/>
            <w:hideMark/>
          </w:tcPr>
          <w:p w14:paraId="6D0AC228"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17267,55</w:t>
            </w:r>
          </w:p>
        </w:tc>
      </w:tr>
      <w:tr w:rsidR="00EE524B" w:rsidRPr="00EE524B" w14:paraId="7F236C3F" w14:textId="77777777" w:rsidTr="004B713E">
        <w:trPr>
          <w:trHeight w:hRule="exact" w:val="340"/>
          <w:jc w:val="center"/>
        </w:trPr>
        <w:tc>
          <w:tcPr>
            <w:tcW w:w="1276" w:type="dxa"/>
            <w:shd w:val="clear" w:color="auto" w:fill="00A4A0"/>
            <w:noWrap/>
            <w:vAlign w:val="center"/>
          </w:tcPr>
          <w:p w14:paraId="0E9DBF9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2268" w:type="dxa"/>
            <w:shd w:val="clear" w:color="auto" w:fill="auto"/>
            <w:noWrap/>
            <w:vAlign w:val="center"/>
            <w:hideMark/>
          </w:tcPr>
          <w:p w14:paraId="54CAB235"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17532,92</w:t>
            </w:r>
          </w:p>
        </w:tc>
      </w:tr>
      <w:tr w:rsidR="00EE524B" w:rsidRPr="00EE524B" w14:paraId="22F44D25" w14:textId="77777777" w:rsidTr="004B713E">
        <w:trPr>
          <w:trHeight w:hRule="exact" w:val="340"/>
          <w:jc w:val="center"/>
        </w:trPr>
        <w:tc>
          <w:tcPr>
            <w:tcW w:w="1276" w:type="dxa"/>
            <w:shd w:val="clear" w:color="auto" w:fill="00A4A0"/>
            <w:noWrap/>
            <w:vAlign w:val="center"/>
          </w:tcPr>
          <w:p w14:paraId="0CFCBAA8"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2268" w:type="dxa"/>
            <w:shd w:val="clear" w:color="auto" w:fill="auto"/>
            <w:noWrap/>
            <w:vAlign w:val="center"/>
            <w:hideMark/>
          </w:tcPr>
          <w:p w14:paraId="5691659E"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17782,27</w:t>
            </w:r>
          </w:p>
        </w:tc>
      </w:tr>
      <w:tr w:rsidR="00EE524B" w:rsidRPr="00EE524B" w14:paraId="1F54655E" w14:textId="77777777" w:rsidTr="004B713E">
        <w:trPr>
          <w:trHeight w:hRule="exact" w:val="340"/>
          <w:jc w:val="center"/>
        </w:trPr>
        <w:tc>
          <w:tcPr>
            <w:tcW w:w="1276" w:type="dxa"/>
            <w:shd w:val="clear" w:color="auto" w:fill="00A4A0"/>
            <w:noWrap/>
            <w:vAlign w:val="center"/>
          </w:tcPr>
          <w:p w14:paraId="114049C1"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2268" w:type="dxa"/>
            <w:shd w:val="clear" w:color="auto" w:fill="auto"/>
            <w:noWrap/>
            <w:vAlign w:val="center"/>
            <w:hideMark/>
          </w:tcPr>
          <w:p w14:paraId="6A5A2543"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18016,22</w:t>
            </w:r>
          </w:p>
        </w:tc>
      </w:tr>
      <w:tr w:rsidR="00EE524B" w:rsidRPr="00EE524B" w14:paraId="7AAC814B" w14:textId="77777777" w:rsidTr="004B713E">
        <w:trPr>
          <w:trHeight w:hRule="exact" w:val="340"/>
          <w:jc w:val="center"/>
        </w:trPr>
        <w:tc>
          <w:tcPr>
            <w:tcW w:w="1276" w:type="dxa"/>
            <w:shd w:val="clear" w:color="auto" w:fill="00A4A0"/>
            <w:noWrap/>
            <w:vAlign w:val="center"/>
          </w:tcPr>
          <w:p w14:paraId="03C17B7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2268" w:type="dxa"/>
            <w:shd w:val="clear" w:color="auto" w:fill="auto"/>
            <w:noWrap/>
            <w:vAlign w:val="center"/>
            <w:hideMark/>
          </w:tcPr>
          <w:p w14:paraId="30A9BC60"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18235,43</w:t>
            </w:r>
          </w:p>
        </w:tc>
      </w:tr>
      <w:tr w:rsidR="00EE524B" w:rsidRPr="00EE524B" w14:paraId="02AFBAFA" w14:textId="77777777" w:rsidTr="004B713E">
        <w:trPr>
          <w:trHeight w:hRule="exact" w:val="340"/>
          <w:jc w:val="center"/>
        </w:trPr>
        <w:tc>
          <w:tcPr>
            <w:tcW w:w="1276" w:type="dxa"/>
            <w:shd w:val="clear" w:color="auto" w:fill="00A4A0"/>
            <w:noWrap/>
            <w:vAlign w:val="center"/>
          </w:tcPr>
          <w:p w14:paraId="46E912F5"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2268" w:type="dxa"/>
            <w:shd w:val="clear" w:color="auto" w:fill="auto"/>
            <w:noWrap/>
            <w:vAlign w:val="center"/>
            <w:hideMark/>
          </w:tcPr>
          <w:p w14:paraId="76890C74"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18440,66</w:t>
            </w:r>
          </w:p>
        </w:tc>
      </w:tr>
      <w:tr w:rsidR="00EE524B" w:rsidRPr="00EE524B" w14:paraId="7AFB84FA" w14:textId="77777777" w:rsidTr="004B713E">
        <w:trPr>
          <w:trHeight w:hRule="exact" w:val="340"/>
          <w:jc w:val="center"/>
        </w:trPr>
        <w:tc>
          <w:tcPr>
            <w:tcW w:w="1276" w:type="dxa"/>
            <w:shd w:val="clear" w:color="auto" w:fill="00A4A0"/>
            <w:noWrap/>
            <w:vAlign w:val="center"/>
          </w:tcPr>
          <w:p w14:paraId="2AA4AD9D"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2268" w:type="dxa"/>
            <w:shd w:val="clear" w:color="auto" w:fill="auto"/>
            <w:noWrap/>
            <w:vAlign w:val="center"/>
            <w:hideMark/>
          </w:tcPr>
          <w:p w14:paraId="0AA51AA3"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18632,71</w:t>
            </w:r>
          </w:p>
        </w:tc>
      </w:tr>
      <w:tr w:rsidR="00EE524B" w:rsidRPr="00EE524B" w14:paraId="2009EBD3" w14:textId="77777777" w:rsidTr="004B713E">
        <w:trPr>
          <w:trHeight w:hRule="exact" w:val="340"/>
          <w:jc w:val="center"/>
        </w:trPr>
        <w:tc>
          <w:tcPr>
            <w:tcW w:w="1276" w:type="dxa"/>
            <w:shd w:val="clear" w:color="auto" w:fill="00A4A0"/>
            <w:noWrap/>
            <w:vAlign w:val="center"/>
          </w:tcPr>
          <w:p w14:paraId="1E2959A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2268" w:type="dxa"/>
            <w:shd w:val="clear" w:color="auto" w:fill="auto"/>
            <w:noWrap/>
            <w:vAlign w:val="center"/>
            <w:hideMark/>
          </w:tcPr>
          <w:p w14:paraId="3360B4EE"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18812,12</w:t>
            </w:r>
          </w:p>
        </w:tc>
      </w:tr>
      <w:tr w:rsidR="00EE524B" w:rsidRPr="00EE524B" w14:paraId="6254A6A2" w14:textId="77777777" w:rsidTr="004B713E">
        <w:trPr>
          <w:trHeight w:hRule="exact" w:val="340"/>
          <w:jc w:val="center"/>
        </w:trPr>
        <w:tc>
          <w:tcPr>
            <w:tcW w:w="1276" w:type="dxa"/>
            <w:shd w:val="clear" w:color="auto" w:fill="00A4A0"/>
            <w:noWrap/>
            <w:vAlign w:val="center"/>
          </w:tcPr>
          <w:p w14:paraId="37A8BD91"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2268" w:type="dxa"/>
            <w:shd w:val="clear" w:color="auto" w:fill="auto"/>
            <w:noWrap/>
            <w:vAlign w:val="center"/>
            <w:hideMark/>
          </w:tcPr>
          <w:p w14:paraId="5F7D3B31"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18979,70</w:t>
            </w:r>
          </w:p>
        </w:tc>
      </w:tr>
      <w:tr w:rsidR="00EE524B" w:rsidRPr="00EE524B" w14:paraId="7E598F05" w14:textId="77777777" w:rsidTr="004B713E">
        <w:trPr>
          <w:trHeight w:hRule="exact" w:val="340"/>
          <w:jc w:val="center"/>
        </w:trPr>
        <w:tc>
          <w:tcPr>
            <w:tcW w:w="1276" w:type="dxa"/>
            <w:shd w:val="clear" w:color="auto" w:fill="00A4A0"/>
            <w:noWrap/>
            <w:vAlign w:val="center"/>
          </w:tcPr>
          <w:p w14:paraId="64897AE7"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2268" w:type="dxa"/>
            <w:shd w:val="clear" w:color="auto" w:fill="auto"/>
            <w:noWrap/>
            <w:vAlign w:val="center"/>
            <w:hideMark/>
          </w:tcPr>
          <w:p w14:paraId="093CD8E5"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19136,07</w:t>
            </w:r>
          </w:p>
        </w:tc>
      </w:tr>
      <w:tr w:rsidR="00EE524B" w:rsidRPr="00EE524B" w14:paraId="244EE47E" w14:textId="77777777" w:rsidTr="004B713E">
        <w:trPr>
          <w:trHeight w:hRule="exact" w:val="340"/>
          <w:jc w:val="center"/>
        </w:trPr>
        <w:tc>
          <w:tcPr>
            <w:tcW w:w="1276" w:type="dxa"/>
            <w:shd w:val="clear" w:color="auto" w:fill="00A4A0"/>
            <w:noWrap/>
            <w:vAlign w:val="center"/>
          </w:tcPr>
          <w:p w14:paraId="4CD0BE1C"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2268" w:type="dxa"/>
            <w:shd w:val="clear" w:color="auto" w:fill="auto"/>
            <w:noWrap/>
            <w:vAlign w:val="center"/>
            <w:hideMark/>
          </w:tcPr>
          <w:p w14:paraId="7F1A056B"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19281,90</w:t>
            </w:r>
          </w:p>
        </w:tc>
      </w:tr>
      <w:tr w:rsidR="00EE524B" w:rsidRPr="00EE524B" w14:paraId="6EBBB5F0" w14:textId="77777777" w:rsidTr="004B713E">
        <w:trPr>
          <w:trHeight w:hRule="exact" w:val="340"/>
          <w:jc w:val="center"/>
        </w:trPr>
        <w:tc>
          <w:tcPr>
            <w:tcW w:w="1276" w:type="dxa"/>
            <w:shd w:val="clear" w:color="auto" w:fill="00A4A0"/>
            <w:noWrap/>
            <w:vAlign w:val="center"/>
          </w:tcPr>
          <w:p w14:paraId="01A06AC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2268" w:type="dxa"/>
            <w:shd w:val="clear" w:color="auto" w:fill="auto"/>
            <w:noWrap/>
            <w:vAlign w:val="center"/>
            <w:hideMark/>
          </w:tcPr>
          <w:p w14:paraId="022C0B57"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19417,86</w:t>
            </w:r>
          </w:p>
        </w:tc>
      </w:tr>
      <w:tr w:rsidR="00EE524B" w:rsidRPr="00EE524B" w14:paraId="396FF51C" w14:textId="77777777" w:rsidTr="004B713E">
        <w:trPr>
          <w:trHeight w:hRule="exact" w:val="340"/>
          <w:jc w:val="center"/>
        </w:trPr>
        <w:tc>
          <w:tcPr>
            <w:tcW w:w="1276" w:type="dxa"/>
            <w:shd w:val="clear" w:color="auto" w:fill="00A4A0"/>
            <w:noWrap/>
            <w:vAlign w:val="center"/>
          </w:tcPr>
          <w:p w14:paraId="323F9968"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2268" w:type="dxa"/>
            <w:shd w:val="clear" w:color="auto" w:fill="auto"/>
            <w:noWrap/>
            <w:vAlign w:val="center"/>
            <w:hideMark/>
          </w:tcPr>
          <w:p w14:paraId="4CECF496"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19520,37</w:t>
            </w:r>
          </w:p>
        </w:tc>
      </w:tr>
      <w:tr w:rsidR="00EE524B" w:rsidRPr="00EE524B" w14:paraId="0B9D048B" w14:textId="77777777" w:rsidTr="004B713E">
        <w:trPr>
          <w:trHeight w:hRule="exact" w:val="340"/>
          <w:jc w:val="center"/>
        </w:trPr>
        <w:tc>
          <w:tcPr>
            <w:tcW w:w="1276" w:type="dxa"/>
            <w:shd w:val="clear" w:color="auto" w:fill="00A4A0"/>
            <w:noWrap/>
            <w:vAlign w:val="center"/>
          </w:tcPr>
          <w:p w14:paraId="171B0C1D"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2268" w:type="dxa"/>
            <w:shd w:val="clear" w:color="auto" w:fill="auto"/>
            <w:noWrap/>
            <w:vAlign w:val="center"/>
            <w:hideMark/>
          </w:tcPr>
          <w:p w14:paraId="03AC7F51"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19615,72</w:t>
            </w:r>
          </w:p>
        </w:tc>
      </w:tr>
      <w:tr w:rsidR="00EE524B" w:rsidRPr="00EE524B" w14:paraId="553411E7" w14:textId="77777777" w:rsidTr="004B713E">
        <w:trPr>
          <w:trHeight w:hRule="exact" w:val="340"/>
          <w:jc w:val="center"/>
        </w:trPr>
        <w:tc>
          <w:tcPr>
            <w:tcW w:w="1276" w:type="dxa"/>
            <w:shd w:val="clear" w:color="auto" w:fill="00A4A0"/>
            <w:noWrap/>
            <w:vAlign w:val="center"/>
          </w:tcPr>
          <w:p w14:paraId="21C4123A"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2268" w:type="dxa"/>
            <w:shd w:val="clear" w:color="auto" w:fill="auto"/>
            <w:noWrap/>
            <w:vAlign w:val="center"/>
            <w:hideMark/>
          </w:tcPr>
          <w:p w14:paraId="79FC0AB7"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19704,31</w:t>
            </w:r>
          </w:p>
        </w:tc>
      </w:tr>
      <w:tr w:rsidR="00EE524B" w:rsidRPr="00EE524B" w14:paraId="64458984" w14:textId="77777777" w:rsidTr="004B713E">
        <w:trPr>
          <w:trHeight w:hRule="exact" w:val="340"/>
          <w:jc w:val="center"/>
        </w:trPr>
        <w:tc>
          <w:tcPr>
            <w:tcW w:w="1276" w:type="dxa"/>
            <w:shd w:val="clear" w:color="auto" w:fill="00A4A0"/>
            <w:noWrap/>
            <w:vAlign w:val="center"/>
          </w:tcPr>
          <w:p w14:paraId="499FBBD6"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2268" w:type="dxa"/>
            <w:shd w:val="clear" w:color="auto" w:fill="auto"/>
            <w:noWrap/>
            <w:vAlign w:val="center"/>
            <w:hideMark/>
          </w:tcPr>
          <w:p w14:paraId="0FF5D052"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20200,00</w:t>
            </w:r>
          </w:p>
        </w:tc>
      </w:tr>
      <w:tr w:rsidR="00EE524B" w:rsidRPr="00EE524B" w14:paraId="1C0A73CB" w14:textId="77777777" w:rsidTr="004B713E">
        <w:trPr>
          <w:trHeight w:hRule="exact" w:val="340"/>
          <w:jc w:val="center"/>
        </w:trPr>
        <w:tc>
          <w:tcPr>
            <w:tcW w:w="1276" w:type="dxa"/>
            <w:shd w:val="clear" w:color="auto" w:fill="00A4A0"/>
            <w:noWrap/>
            <w:vAlign w:val="center"/>
          </w:tcPr>
          <w:p w14:paraId="5AB981D7"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2268" w:type="dxa"/>
            <w:shd w:val="clear" w:color="auto" w:fill="auto"/>
            <w:noWrap/>
            <w:vAlign w:val="center"/>
            <w:hideMark/>
          </w:tcPr>
          <w:p w14:paraId="19B6FCBC"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20200,00</w:t>
            </w:r>
          </w:p>
        </w:tc>
      </w:tr>
      <w:tr w:rsidR="00EE524B" w:rsidRPr="00EE524B" w14:paraId="03AB8C2B" w14:textId="77777777" w:rsidTr="004B713E">
        <w:trPr>
          <w:trHeight w:hRule="exact" w:val="340"/>
          <w:jc w:val="center"/>
        </w:trPr>
        <w:tc>
          <w:tcPr>
            <w:tcW w:w="1276" w:type="dxa"/>
            <w:shd w:val="clear" w:color="auto" w:fill="00A4A0"/>
            <w:noWrap/>
            <w:vAlign w:val="center"/>
          </w:tcPr>
          <w:p w14:paraId="5808EEC3"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2268" w:type="dxa"/>
            <w:shd w:val="clear" w:color="auto" w:fill="auto"/>
            <w:noWrap/>
            <w:vAlign w:val="center"/>
            <w:hideMark/>
          </w:tcPr>
          <w:p w14:paraId="69BC9BA2"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20750,00</w:t>
            </w:r>
          </w:p>
        </w:tc>
      </w:tr>
      <w:tr w:rsidR="00EE524B" w:rsidRPr="00EE524B" w14:paraId="17F2BF1C" w14:textId="77777777" w:rsidTr="004B713E">
        <w:trPr>
          <w:trHeight w:hRule="exact" w:val="340"/>
          <w:jc w:val="center"/>
        </w:trPr>
        <w:tc>
          <w:tcPr>
            <w:tcW w:w="1276" w:type="dxa"/>
            <w:shd w:val="clear" w:color="auto" w:fill="00A4A0"/>
            <w:noWrap/>
            <w:vAlign w:val="center"/>
          </w:tcPr>
          <w:p w14:paraId="672CF9D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2268" w:type="dxa"/>
            <w:shd w:val="clear" w:color="auto" w:fill="auto"/>
            <w:noWrap/>
            <w:vAlign w:val="center"/>
            <w:hideMark/>
          </w:tcPr>
          <w:p w14:paraId="43791A4C"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20750,00</w:t>
            </w:r>
          </w:p>
        </w:tc>
      </w:tr>
      <w:tr w:rsidR="00EE524B" w:rsidRPr="00EE524B" w14:paraId="1812FB3A" w14:textId="77777777" w:rsidTr="004B713E">
        <w:trPr>
          <w:trHeight w:hRule="exact" w:val="340"/>
          <w:jc w:val="center"/>
        </w:trPr>
        <w:tc>
          <w:tcPr>
            <w:tcW w:w="1276" w:type="dxa"/>
            <w:shd w:val="clear" w:color="auto" w:fill="00A4A0"/>
            <w:noWrap/>
            <w:vAlign w:val="center"/>
          </w:tcPr>
          <w:p w14:paraId="569A656B"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2268" w:type="dxa"/>
            <w:shd w:val="clear" w:color="auto" w:fill="auto"/>
            <w:noWrap/>
            <w:vAlign w:val="center"/>
            <w:hideMark/>
          </w:tcPr>
          <w:p w14:paraId="7C31A850"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21350,00</w:t>
            </w:r>
          </w:p>
        </w:tc>
      </w:tr>
      <w:tr w:rsidR="00EE524B" w:rsidRPr="00EE524B" w14:paraId="6609E4A5" w14:textId="77777777" w:rsidTr="004B713E">
        <w:trPr>
          <w:trHeight w:hRule="exact" w:val="340"/>
          <w:jc w:val="center"/>
        </w:trPr>
        <w:tc>
          <w:tcPr>
            <w:tcW w:w="1276" w:type="dxa"/>
            <w:shd w:val="clear" w:color="auto" w:fill="00A4A0"/>
            <w:noWrap/>
            <w:vAlign w:val="center"/>
          </w:tcPr>
          <w:p w14:paraId="2B3CA4C8"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24</w:t>
            </w:r>
          </w:p>
        </w:tc>
        <w:tc>
          <w:tcPr>
            <w:tcW w:w="2268" w:type="dxa"/>
            <w:shd w:val="clear" w:color="auto" w:fill="auto"/>
            <w:noWrap/>
            <w:vAlign w:val="center"/>
            <w:hideMark/>
          </w:tcPr>
          <w:p w14:paraId="508A55C9"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21350,00</w:t>
            </w:r>
          </w:p>
        </w:tc>
      </w:tr>
      <w:tr w:rsidR="00EE524B" w:rsidRPr="00EE524B" w14:paraId="41D37A18" w14:textId="77777777" w:rsidTr="004B713E">
        <w:trPr>
          <w:trHeight w:hRule="exact" w:val="340"/>
          <w:jc w:val="center"/>
        </w:trPr>
        <w:tc>
          <w:tcPr>
            <w:tcW w:w="1276" w:type="dxa"/>
            <w:shd w:val="clear" w:color="auto" w:fill="00A4A0"/>
            <w:noWrap/>
            <w:vAlign w:val="center"/>
          </w:tcPr>
          <w:p w14:paraId="24958BF9"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25</w:t>
            </w:r>
          </w:p>
        </w:tc>
        <w:tc>
          <w:tcPr>
            <w:tcW w:w="2268" w:type="dxa"/>
            <w:shd w:val="clear" w:color="auto" w:fill="auto"/>
            <w:noWrap/>
            <w:vAlign w:val="center"/>
            <w:hideMark/>
          </w:tcPr>
          <w:p w14:paraId="182796DE"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21950,00</w:t>
            </w:r>
          </w:p>
        </w:tc>
      </w:tr>
      <w:tr w:rsidR="00EE524B" w:rsidRPr="00EE524B" w14:paraId="5EC424F8" w14:textId="77777777" w:rsidTr="004B713E">
        <w:trPr>
          <w:trHeight w:hRule="exact" w:val="340"/>
          <w:jc w:val="center"/>
        </w:trPr>
        <w:tc>
          <w:tcPr>
            <w:tcW w:w="1276" w:type="dxa"/>
            <w:shd w:val="clear" w:color="auto" w:fill="00A4A0"/>
            <w:noWrap/>
            <w:vAlign w:val="center"/>
          </w:tcPr>
          <w:p w14:paraId="68FFD471"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26</w:t>
            </w:r>
          </w:p>
        </w:tc>
        <w:tc>
          <w:tcPr>
            <w:tcW w:w="2268" w:type="dxa"/>
            <w:shd w:val="clear" w:color="auto" w:fill="auto"/>
            <w:noWrap/>
            <w:vAlign w:val="center"/>
            <w:hideMark/>
          </w:tcPr>
          <w:p w14:paraId="3985D834"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21950,00</w:t>
            </w:r>
          </w:p>
        </w:tc>
      </w:tr>
      <w:tr w:rsidR="00EE524B" w:rsidRPr="00EE524B" w14:paraId="435F598F" w14:textId="77777777" w:rsidTr="004B713E">
        <w:trPr>
          <w:trHeight w:hRule="exact" w:val="340"/>
          <w:jc w:val="center"/>
        </w:trPr>
        <w:tc>
          <w:tcPr>
            <w:tcW w:w="1276" w:type="dxa"/>
            <w:shd w:val="clear" w:color="auto" w:fill="00A4A0"/>
            <w:noWrap/>
            <w:vAlign w:val="center"/>
          </w:tcPr>
          <w:p w14:paraId="25CB3562"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27</w:t>
            </w:r>
          </w:p>
        </w:tc>
        <w:tc>
          <w:tcPr>
            <w:tcW w:w="2268" w:type="dxa"/>
            <w:shd w:val="clear" w:color="auto" w:fill="auto"/>
            <w:noWrap/>
            <w:vAlign w:val="center"/>
            <w:hideMark/>
          </w:tcPr>
          <w:p w14:paraId="7FCBAAAB"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22800,00</w:t>
            </w:r>
          </w:p>
        </w:tc>
      </w:tr>
    </w:tbl>
    <w:p w14:paraId="3BFB8B1B" w14:textId="77777777" w:rsidR="00EE524B" w:rsidRPr="00EE524B" w:rsidRDefault="00EE524B" w:rsidP="00EE524B">
      <w:pPr>
        <w:spacing w:before="120" w:after="200" w:line="240" w:lineRule="auto"/>
        <w:jc w:val="both"/>
        <w:rPr>
          <w:rFonts w:ascii="Calibri Light" w:eastAsia="Calibri" w:hAnsi="Calibri Light" w:cs="Times New Roman"/>
          <w:kern w:val="0"/>
          <w:sz w:val="20"/>
          <w:szCs w:val="20"/>
          <w:lang w:eastAsia="nl-BE"/>
          <w14:ligatures w14:val="none"/>
        </w:rPr>
      </w:pPr>
    </w:p>
    <w:p w14:paraId="3C146193"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74F02B47"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3CB92BB1"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26CE0A88"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4976C618" w14:textId="77777777" w:rsidR="00EE524B" w:rsidRPr="00EE524B" w:rsidRDefault="00EE524B" w:rsidP="007724EC">
      <w:pPr>
        <w:keepNext/>
        <w:numPr>
          <w:ilvl w:val="2"/>
          <w:numId w:val="59"/>
        </w:numPr>
        <w:shd w:val="clear" w:color="auto" w:fill="FFFFFF"/>
        <w:spacing w:before="120" w:after="120" w:line="240" w:lineRule="auto"/>
        <w:jc w:val="both"/>
        <w:outlineLvl w:val="2"/>
        <w:rPr>
          <w:rFonts w:ascii="Calibri Light" w:eastAsia="Calibri" w:hAnsi="Calibri Light" w:cs="Times New Roman"/>
          <w:bCs/>
          <w:color w:val="0F4761"/>
          <w:kern w:val="0"/>
          <w:sz w:val="28"/>
          <w:szCs w:val="28"/>
          <w:lang w:eastAsia="nl-BE"/>
          <w14:ligatures w14:val="none"/>
        </w:rPr>
      </w:pPr>
      <w:bookmarkStart w:id="457" w:name="_Toc173938785"/>
      <w:r w:rsidRPr="00EE524B">
        <w:rPr>
          <w:rFonts w:ascii="Calibri Light" w:eastAsia="Calibri" w:hAnsi="Calibri Light" w:cs="Times New Roman"/>
          <w:bCs/>
          <w:color w:val="0F4761"/>
          <w:kern w:val="0"/>
          <w:sz w:val="28"/>
          <w:szCs w:val="28"/>
          <w:lang w:eastAsia="nl-BE"/>
          <w14:ligatures w14:val="none"/>
        </w:rPr>
        <w:t>Salarisschaal voor het logistiek personeel, werkzaam in de erkende thuiszorg of ter beschikking gesteld in de private thuiszorg</w:t>
      </w:r>
      <w:bookmarkEnd w:id="457"/>
      <w:r w:rsidRPr="00EE524B">
        <w:rPr>
          <w:rFonts w:ascii="Calibri Light" w:eastAsia="Calibri" w:hAnsi="Calibri Light" w:cs="Times New Roman"/>
          <w:bCs/>
          <w:color w:val="0F4761"/>
          <w:kern w:val="0"/>
          <w:sz w:val="28"/>
          <w:szCs w:val="28"/>
          <w:lang w:eastAsia="nl-BE"/>
          <w14:ligatures w14:val="none"/>
        </w:rPr>
        <w:t xml:space="preserve"> (Cat. 202) </w:t>
      </w:r>
    </w:p>
    <w:p w14:paraId="6C9A5385" w14:textId="77777777" w:rsidR="00EE524B" w:rsidRPr="00EE524B" w:rsidRDefault="00EE524B" w:rsidP="00EE524B">
      <w:pPr>
        <w:spacing w:before="120" w:after="0" w:line="240" w:lineRule="auto"/>
        <w:jc w:val="both"/>
        <w:rPr>
          <w:rFonts w:ascii="Calibri Light" w:eastAsia="Times New Roman" w:hAnsi="Calibri Light" w:cs="Times New Roman"/>
          <w:kern w:val="0"/>
          <w:sz w:val="20"/>
          <w:szCs w:val="20"/>
          <w:lang w:val="nl-NL" w:eastAsia="nl-NL"/>
          <w14:ligatures w14:val="none"/>
        </w:rPr>
      </w:pPr>
    </w:p>
    <w:tbl>
      <w:tblPr>
        <w:tblW w:w="35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2127"/>
      </w:tblGrid>
      <w:tr w:rsidR="00EE524B" w:rsidRPr="00EE524B" w14:paraId="1C9F5330" w14:textId="77777777" w:rsidTr="004B713E">
        <w:trPr>
          <w:trHeight w:hRule="exact" w:val="340"/>
          <w:jc w:val="center"/>
        </w:trPr>
        <w:tc>
          <w:tcPr>
            <w:tcW w:w="1417" w:type="dxa"/>
            <w:shd w:val="clear" w:color="auto" w:fill="00A4A0"/>
            <w:noWrap/>
            <w:vAlign w:val="center"/>
            <w:hideMark/>
          </w:tcPr>
          <w:p w14:paraId="7782F61F" w14:textId="77777777" w:rsidR="00EE524B" w:rsidRPr="00EE524B" w:rsidRDefault="00EE524B" w:rsidP="00EE524B">
            <w:pPr>
              <w:spacing w:after="0" w:line="240" w:lineRule="auto"/>
              <w:ind w:left="7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ANC</w:t>
            </w:r>
          </w:p>
        </w:tc>
        <w:tc>
          <w:tcPr>
            <w:tcW w:w="2127" w:type="dxa"/>
            <w:shd w:val="clear" w:color="auto" w:fill="00A4A0"/>
            <w:noWrap/>
            <w:vAlign w:val="center"/>
            <w:hideMark/>
          </w:tcPr>
          <w:p w14:paraId="7628F72C" w14:textId="77777777" w:rsidR="00EE524B" w:rsidRPr="00EE524B" w:rsidRDefault="00EE524B" w:rsidP="00EE524B">
            <w:pPr>
              <w:spacing w:after="0" w:line="240" w:lineRule="auto"/>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Jaarsalaris aan 100%</w:t>
            </w:r>
          </w:p>
        </w:tc>
      </w:tr>
      <w:tr w:rsidR="00EE524B" w:rsidRPr="00EE524B" w14:paraId="1D1DC56E" w14:textId="77777777" w:rsidTr="004B713E">
        <w:trPr>
          <w:trHeight w:hRule="exact" w:val="340"/>
          <w:jc w:val="center"/>
        </w:trPr>
        <w:tc>
          <w:tcPr>
            <w:tcW w:w="1417" w:type="dxa"/>
            <w:shd w:val="clear" w:color="auto" w:fill="00A4A0"/>
            <w:noWrap/>
            <w:vAlign w:val="center"/>
          </w:tcPr>
          <w:p w14:paraId="27472A3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2127" w:type="dxa"/>
            <w:shd w:val="clear" w:color="auto" w:fill="auto"/>
            <w:noWrap/>
            <w:hideMark/>
          </w:tcPr>
          <w:p w14:paraId="702A2D6E"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13652,21</w:t>
            </w:r>
          </w:p>
        </w:tc>
      </w:tr>
      <w:tr w:rsidR="00EE524B" w:rsidRPr="00EE524B" w14:paraId="1995D4BC" w14:textId="77777777" w:rsidTr="004B713E">
        <w:trPr>
          <w:trHeight w:hRule="exact" w:val="340"/>
          <w:jc w:val="center"/>
        </w:trPr>
        <w:tc>
          <w:tcPr>
            <w:tcW w:w="1417" w:type="dxa"/>
            <w:shd w:val="clear" w:color="auto" w:fill="00A4A0"/>
            <w:noWrap/>
            <w:vAlign w:val="center"/>
          </w:tcPr>
          <w:p w14:paraId="1A2BD92A"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2127" w:type="dxa"/>
            <w:shd w:val="clear" w:color="auto" w:fill="auto"/>
            <w:noWrap/>
            <w:hideMark/>
          </w:tcPr>
          <w:p w14:paraId="1F36EFAF"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13902,71</w:t>
            </w:r>
          </w:p>
        </w:tc>
      </w:tr>
      <w:tr w:rsidR="00EE524B" w:rsidRPr="00EE524B" w14:paraId="49219BD1" w14:textId="77777777" w:rsidTr="004B713E">
        <w:trPr>
          <w:trHeight w:hRule="exact" w:val="340"/>
          <w:jc w:val="center"/>
        </w:trPr>
        <w:tc>
          <w:tcPr>
            <w:tcW w:w="1417" w:type="dxa"/>
            <w:shd w:val="clear" w:color="auto" w:fill="00A4A0"/>
            <w:noWrap/>
            <w:vAlign w:val="center"/>
          </w:tcPr>
          <w:p w14:paraId="240EE0B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2127" w:type="dxa"/>
            <w:shd w:val="clear" w:color="auto" w:fill="auto"/>
            <w:noWrap/>
            <w:hideMark/>
          </w:tcPr>
          <w:p w14:paraId="69CF19E7"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14138,62</w:t>
            </w:r>
          </w:p>
        </w:tc>
      </w:tr>
      <w:tr w:rsidR="00EE524B" w:rsidRPr="00EE524B" w14:paraId="2C9D8426" w14:textId="77777777" w:rsidTr="004B713E">
        <w:trPr>
          <w:trHeight w:hRule="exact" w:val="340"/>
          <w:jc w:val="center"/>
        </w:trPr>
        <w:tc>
          <w:tcPr>
            <w:tcW w:w="1417" w:type="dxa"/>
            <w:shd w:val="clear" w:color="auto" w:fill="00A4A0"/>
            <w:noWrap/>
            <w:vAlign w:val="center"/>
          </w:tcPr>
          <w:p w14:paraId="29638628"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2127" w:type="dxa"/>
            <w:shd w:val="clear" w:color="auto" w:fill="auto"/>
            <w:noWrap/>
            <w:hideMark/>
          </w:tcPr>
          <w:p w14:paraId="6A1E6F37"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14360,60</w:t>
            </w:r>
          </w:p>
        </w:tc>
      </w:tr>
      <w:tr w:rsidR="00EE524B" w:rsidRPr="00EE524B" w14:paraId="6E8C463C" w14:textId="77777777" w:rsidTr="004B713E">
        <w:trPr>
          <w:trHeight w:hRule="exact" w:val="340"/>
          <w:jc w:val="center"/>
        </w:trPr>
        <w:tc>
          <w:tcPr>
            <w:tcW w:w="1417" w:type="dxa"/>
            <w:shd w:val="clear" w:color="auto" w:fill="00A4A0"/>
            <w:noWrap/>
            <w:vAlign w:val="center"/>
          </w:tcPr>
          <w:p w14:paraId="31E3604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2127" w:type="dxa"/>
            <w:shd w:val="clear" w:color="auto" w:fill="auto"/>
            <w:noWrap/>
            <w:hideMark/>
          </w:tcPr>
          <w:p w14:paraId="7AF044CC"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14569,14</w:t>
            </w:r>
          </w:p>
        </w:tc>
      </w:tr>
      <w:tr w:rsidR="00EE524B" w:rsidRPr="00EE524B" w14:paraId="230C7E9D" w14:textId="77777777" w:rsidTr="004B713E">
        <w:trPr>
          <w:trHeight w:hRule="exact" w:val="340"/>
          <w:jc w:val="center"/>
        </w:trPr>
        <w:tc>
          <w:tcPr>
            <w:tcW w:w="1417" w:type="dxa"/>
            <w:shd w:val="clear" w:color="auto" w:fill="00A4A0"/>
            <w:noWrap/>
            <w:vAlign w:val="center"/>
          </w:tcPr>
          <w:p w14:paraId="166F5D0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2127" w:type="dxa"/>
            <w:shd w:val="clear" w:color="auto" w:fill="auto"/>
            <w:noWrap/>
          </w:tcPr>
          <w:p w14:paraId="4950279D"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14764,84</w:t>
            </w:r>
          </w:p>
        </w:tc>
      </w:tr>
      <w:tr w:rsidR="00EE524B" w:rsidRPr="00EE524B" w14:paraId="548F8316" w14:textId="77777777" w:rsidTr="004B713E">
        <w:trPr>
          <w:trHeight w:hRule="exact" w:val="340"/>
          <w:jc w:val="center"/>
        </w:trPr>
        <w:tc>
          <w:tcPr>
            <w:tcW w:w="1417" w:type="dxa"/>
            <w:shd w:val="clear" w:color="auto" w:fill="00A4A0"/>
            <w:noWrap/>
            <w:vAlign w:val="center"/>
          </w:tcPr>
          <w:p w14:paraId="316218F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2127" w:type="dxa"/>
            <w:shd w:val="clear" w:color="auto" w:fill="auto"/>
            <w:noWrap/>
            <w:hideMark/>
          </w:tcPr>
          <w:p w14:paraId="1B63891B"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14948,24</w:t>
            </w:r>
          </w:p>
        </w:tc>
      </w:tr>
      <w:tr w:rsidR="00EE524B" w:rsidRPr="00EE524B" w14:paraId="5BB9D5C8" w14:textId="77777777" w:rsidTr="004B713E">
        <w:trPr>
          <w:trHeight w:hRule="exact" w:val="340"/>
          <w:jc w:val="center"/>
        </w:trPr>
        <w:tc>
          <w:tcPr>
            <w:tcW w:w="1417" w:type="dxa"/>
            <w:shd w:val="clear" w:color="auto" w:fill="00A4A0"/>
            <w:noWrap/>
            <w:vAlign w:val="center"/>
          </w:tcPr>
          <w:p w14:paraId="20A4B843"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2127" w:type="dxa"/>
            <w:shd w:val="clear" w:color="auto" w:fill="auto"/>
            <w:noWrap/>
            <w:hideMark/>
          </w:tcPr>
          <w:p w14:paraId="6A3DB0F0"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15120,01</w:t>
            </w:r>
          </w:p>
        </w:tc>
      </w:tr>
      <w:tr w:rsidR="00EE524B" w:rsidRPr="00EE524B" w14:paraId="3DF340E8" w14:textId="77777777" w:rsidTr="004B713E">
        <w:trPr>
          <w:trHeight w:hRule="exact" w:val="340"/>
          <w:jc w:val="center"/>
        </w:trPr>
        <w:tc>
          <w:tcPr>
            <w:tcW w:w="1417" w:type="dxa"/>
            <w:shd w:val="clear" w:color="auto" w:fill="00A4A0"/>
            <w:noWrap/>
            <w:vAlign w:val="center"/>
          </w:tcPr>
          <w:p w14:paraId="034B3765"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2127" w:type="dxa"/>
            <w:shd w:val="clear" w:color="auto" w:fill="auto"/>
            <w:noWrap/>
            <w:hideMark/>
          </w:tcPr>
          <w:p w14:paraId="7798DA15"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15280,71</w:t>
            </w:r>
          </w:p>
        </w:tc>
      </w:tr>
      <w:tr w:rsidR="00EE524B" w:rsidRPr="00EE524B" w14:paraId="56547925" w14:textId="77777777" w:rsidTr="004B713E">
        <w:trPr>
          <w:trHeight w:hRule="exact" w:val="340"/>
          <w:jc w:val="center"/>
        </w:trPr>
        <w:tc>
          <w:tcPr>
            <w:tcW w:w="1417" w:type="dxa"/>
            <w:shd w:val="clear" w:color="auto" w:fill="00A4A0"/>
            <w:noWrap/>
            <w:vAlign w:val="center"/>
          </w:tcPr>
          <w:p w14:paraId="380DD6A1"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2127" w:type="dxa"/>
            <w:shd w:val="clear" w:color="auto" w:fill="auto"/>
            <w:noWrap/>
            <w:hideMark/>
          </w:tcPr>
          <w:p w14:paraId="05EFA9DF"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15430,93</w:t>
            </w:r>
          </w:p>
        </w:tc>
      </w:tr>
      <w:tr w:rsidR="00EE524B" w:rsidRPr="00EE524B" w14:paraId="01713911" w14:textId="77777777" w:rsidTr="004B713E">
        <w:trPr>
          <w:trHeight w:hRule="exact" w:val="340"/>
          <w:jc w:val="center"/>
        </w:trPr>
        <w:tc>
          <w:tcPr>
            <w:tcW w:w="1417" w:type="dxa"/>
            <w:shd w:val="clear" w:color="auto" w:fill="00A4A0"/>
            <w:noWrap/>
            <w:vAlign w:val="center"/>
          </w:tcPr>
          <w:p w14:paraId="01B875EF"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2127" w:type="dxa"/>
            <w:shd w:val="clear" w:color="auto" w:fill="auto"/>
            <w:noWrap/>
            <w:hideMark/>
          </w:tcPr>
          <w:p w14:paraId="1C90FE1C"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15571,28</w:t>
            </w:r>
          </w:p>
        </w:tc>
      </w:tr>
      <w:tr w:rsidR="00EE524B" w:rsidRPr="00EE524B" w14:paraId="161BE230" w14:textId="77777777" w:rsidTr="004B713E">
        <w:trPr>
          <w:trHeight w:hRule="exact" w:val="340"/>
          <w:jc w:val="center"/>
        </w:trPr>
        <w:tc>
          <w:tcPr>
            <w:tcW w:w="1417" w:type="dxa"/>
            <w:shd w:val="clear" w:color="auto" w:fill="00A4A0"/>
            <w:noWrap/>
            <w:vAlign w:val="center"/>
          </w:tcPr>
          <w:p w14:paraId="6FA6F0D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2127" w:type="dxa"/>
            <w:shd w:val="clear" w:color="auto" w:fill="auto"/>
            <w:noWrap/>
            <w:hideMark/>
          </w:tcPr>
          <w:p w14:paraId="7271E2EF"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15702,31</w:t>
            </w:r>
          </w:p>
        </w:tc>
      </w:tr>
      <w:tr w:rsidR="00EE524B" w:rsidRPr="00EE524B" w14:paraId="0834BCB4" w14:textId="77777777" w:rsidTr="004B713E">
        <w:trPr>
          <w:trHeight w:hRule="exact" w:val="340"/>
          <w:jc w:val="center"/>
        </w:trPr>
        <w:tc>
          <w:tcPr>
            <w:tcW w:w="1417" w:type="dxa"/>
            <w:shd w:val="clear" w:color="auto" w:fill="00A4A0"/>
            <w:noWrap/>
            <w:vAlign w:val="center"/>
          </w:tcPr>
          <w:p w14:paraId="46C10C8D"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2127" w:type="dxa"/>
            <w:shd w:val="clear" w:color="auto" w:fill="auto"/>
            <w:noWrap/>
            <w:hideMark/>
          </w:tcPr>
          <w:p w14:paraId="770B5124"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15824,42</w:t>
            </w:r>
          </w:p>
        </w:tc>
      </w:tr>
      <w:tr w:rsidR="00EE524B" w:rsidRPr="00EE524B" w14:paraId="2D41C680" w14:textId="77777777" w:rsidTr="004B713E">
        <w:trPr>
          <w:trHeight w:hRule="exact" w:val="340"/>
          <w:jc w:val="center"/>
        </w:trPr>
        <w:tc>
          <w:tcPr>
            <w:tcW w:w="1417" w:type="dxa"/>
            <w:shd w:val="clear" w:color="auto" w:fill="00A4A0"/>
            <w:noWrap/>
            <w:vAlign w:val="center"/>
          </w:tcPr>
          <w:p w14:paraId="6A380B26"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2127" w:type="dxa"/>
            <w:shd w:val="clear" w:color="auto" w:fill="auto"/>
            <w:noWrap/>
            <w:hideMark/>
          </w:tcPr>
          <w:p w14:paraId="03108EC5"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15938,28</w:t>
            </w:r>
          </w:p>
        </w:tc>
      </w:tr>
      <w:tr w:rsidR="00EE524B" w:rsidRPr="00EE524B" w14:paraId="57BE9FFF" w14:textId="77777777" w:rsidTr="004B713E">
        <w:trPr>
          <w:trHeight w:hRule="exact" w:val="340"/>
          <w:jc w:val="center"/>
        </w:trPr>
        <w:tc>
          <w:tcPr>
            <w:tcW w:w="1417" w:type="dxa"/>
            <w:shd w:val="clear" w:color="auto" w:fill="00A4A0"/>
            <w:noWrap/>
            <w:vAlign w:val="center"/>
          </w:tcPr>
          <w:p w14:paraId="4F68F96A"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2127" w:type="dxa"/>
            <w:shd w:val="clear" w:color="auto" w:fill="auto"/>
            <w:noWrap/>
            <w:hideMark/>
          </w:tcPr>
          <w:p w14:paraId="09352AFB"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16044,44</w:t>
            </w:r>
          </w:p>
        </w:tc>
      </w:tr>
      <w:tr w:rsidR="00EE524B" w:rsidRPr="00EE524B" w14:paraId="07D4E4FF" w14:textId="77777777" w:rsidTr="004B713E">
        <w:trPr>
          <w:trHeight w:hRule="exact" w:val="340"/>
          <w:jc w:val="center"/>
        </w:trPr>
        <w:tc>
          <w:tcPr>
            <w:tcW w:w="1417" w:type="dxa"/>
            <w:shd w:val="clear" w:color="auto" w:fill="00A4A0"/>
            <w:noWrap/>
            <w:vAlign w:val="center"/>
          </w:tcPr>
          <w:p w14:paraId="470CD80C"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2127" w:type="dxa"/>
            <w:shd w:val="clear" w:color="auto" w:fill="auto"/>
            <w:noWrap/>
            <w:hideMark/>
          </w:tcPr>
          <w:p w14:paraId="52C9191A"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16143,24</w:t>
            </w:r>
          </w:p>
        </w:tc>
      </w:tr>
      <w:tr w:rsidR="00EE524B" w:rsidRPr="00EE524B" w14:paraId="06D3463F" w14:textId="77777777" w:rsidTr="004B713E">
        <w:trPr>
          <w:trHeight w:hRule="exact" w:val="340"/>
          <w:jc w:val="center"/>
        </w:trPr>
        <w:tc>
          <w:tcPr>
            <w:tcW w:w="1417" w:type="dxa"/>
            <w:shd w:val="clear" w:color="auto" w:fill="00A4A0"/>
            <w:noWrap/>
            <w:vAlign w:val="center"/>
          </w:tcPr>
          <w:p w14:paraId="0D61C95B"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2127" w:type="dxa"/>
            <w:shd w:val="clear" w:color="auto" w:fill="auto"/>
            <w:noWrap/>
            <w:hideMark/>
          </w:tcPr>
          <w:p w14:paraId="7B765CCE"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16208,58</w:t>
            </w:r>
          </w:p>
        </w:tc>
      </w:tr>
      <w:tr w:rsidR="00EE524B" w:rsidRPr="00EE524B" w14:paraId="775DDFDB" w14:textId="77777777" w:rsidTr="004B713E">
        <w:trPr>
          <w:trHeight w:hRule="exact" w:val="340"/>
          <w:jc w:val="center"/>
        </w:trPr>
        <w:tc>
          <w:tcPr>
            <w:tcW w:w="1417" w:type="dxa"/>
            <w:shd w:val="clear" w:color="auto" w:fill="00A4A0"/>
            <w:noWrap/>
            <w:vAlign w:val="center"/>
          </w:tcPr>
          <w:p w14:paraId="723A98A7"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2127" w:type="dxa"/>
            <w:shd w:val="clear" w:color="auto" w:fill="auto"/>
            <w:noWrap/>
            <w:hideMark/>
          </w:tcPr>
          <w:p w14:paraId="4CFF4098"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16269,26</w:t>
            </w:r>
          </w:p>
        </w:tc>
      </w:tr>
      <w:tr w:rsidR="00EE524B" w:rsidRPr="00EE524B" w14:paraId="01741565" w14:textId="77777777" w:rsidTr="004B713E">
        <w:trPr>
          <w:trHeight w:hRule="exact" w:val="340"/>
          <w:jc w:val="center"/>
        </w:trPr>
        <w:tc>
          <w:tcPr>
            <w:tcW w:w="1417" w:type="dxa"/>
            <w:shd w:val="clear" w:color="auto" w:fill="00A4A0"/>
            <w:noWrap/>
            <w:vAlign w:val="center"/>
          </w:tcPr>
          <w:p w14:paraId="6761D03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2127" w:type="dxa"/>
            <w:shd w:val="clear" w:color="auto" w:fill="auto"/>
            <w:noWrap/>
            <w:hideMark/>
          </w:tcPr>
          <w:p w14:paraId="2E7CB68D"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16325,55</w:t>
            </w:r>
          </w:p>
        </w:tc>
      </w:tr>
      <w:tr w:rsidR="00EE524B" w:rsidRPr="00EE524B" w14:paraId="579AEA71" w14:textId="77777777" w:rsidTr="004B713E">
        <w:trPr>
          <w:trHeight w:hRule="exact" w:val="340"/>
          <w:jc w:val="center"/>
        </w:trPr>
        <w:tc>
          <w:tcPr>
            <w:tcW w:w="1417" w:type="dxa"/>
            <w:shd w:val="clear" w:color="auto" w:fill="00A4A0"/>
            <w:noWrap/>
            <w:vAlign w:val="center"/>
          </w:tcPr>
          <w:p w14:paraId="5D6572D2"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2127" w:type="dxa"/>
            <w:shd w:val="clear" w:color="auto" w:fill="auto"/>
            <w:noWrap/>
            <w:hideMark/>
          </w:tcPr>
          <w:p w14:paraId="17F2C5CC"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16377,79</w:t>
            </w:r>
          </w:p>
        </w:tc>
      </w:tr>
      <w:tr w:rsidR="00EE524B" w:rsidRPr="00EE524B" w14:paraId="5379A269" w14:textId="77777777" w:rsidTr="004B713E">
        <w:trPr>
          <w:trHeight w:hRule="exact" w:val="340"/>
          <w:jc w:val="center"/>
        </w:trPr>
        <w:tc>
          <w:tcPr>
            <w:tcW w:w="1417" w:type="dxa"/>
            <w:shd w:val="clear" w:color="auto" w:fill="00A4A0"/>
            <w:noWrap/>
            <w:vAlign w:val="center"/>
          </w:tcPr>
          <w:p w14:paraId="6D20C7E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2127" w:type="dxa"/>
            <w:shd w:val="clear" w:color="auto" w:fill="auto"/>
            <w:noWrap/>
            <w:hideMark/>
          </w:tcPr>
          <w:p w14:paraId="1DA163AD"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16426,38</w:t>
            </w:r>
          </w:p>
        </w:tc>
      </w:tr>
      <w:tr w:rsidR="00EE524B" w:rsidRPr="00EE524B" w14:paraId="7B4D664D" w14:textId="77777777" w:rsidTr="004B713E">
        <w:trPr>
          <w:trHeight w:hRule="exact" w:val="340"/>
          <w:jc w:val="center"/>
        </w:trPr>
        <w:tc>
          <w:tcPr>
            <w:tcW w:w="1417" w:type="dxa"/>
            <w:shd w:val="clear" w:color="auto" w:fill="00A4A0"/>
            <w:noWrap/>
            <w:vAlign w:val="center"/>
          </w:tcPr>
          <w:p w14:paraId="7C5889AE"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2127" w:type="dxa"/>
            <w:shd w:val="clear" w:color="auto" w:fill="auto"/>
            <w:noWrap/>
            <w:hideMark/>
          </w:tcPr>
          <w:p w14:paraId="6BA6DBDC"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16471,31</w:t>
            </w:r>
          </w:p>
        </w:tc>
      </w:tr>
      <w:tr w:rsidR="00EE524B" w:rsidRPr="00EE524B" w14:paraId="7959F02C" w14:textId="77777777" w:rsidTr="004B713E">
        <w:trPr>
          <w:trHeight w:hRule="exact" w:val="340"/>
          <w:jc w:val="center"/>
        </w:trPr>
        <w:tc>
          <w:tcPr>
            <w:tcW w:w="1417" w:type="dxa"/>
            <w:shd w:val="clear" w:color="auto" w:fill="00A4A0"/>
            <w:noWrap/>
            <w:vAlign w:val="center"/>
          </w:tcPr>
          <w:p w14:paraId="635AA10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2127" w:type="dxa"/>
            <w:shd w:val="clear" w:color="auto" w:fill="auto"/>
            <w:noWrap/>
            <w:hideMark/>
          </w:tcPr>
          <w:p w14:paraId="26DFF8D6"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16513,08</w:t>
            </w:r>
          </w:p>
        </w:tc>
      </w:tr>
      <w:tr w:rsidR="00EE524B" w:rsidRPr="00EE524B" w14:paraId="215870DE" w14:textId="77777777" w:rsidTr="004B713E">
        <w:trPr>
          <w:trHeight w:hRule="exact" w:val="340"/>
          <w:jc w:val="center"/>
        </w:trPr>
        <w:tc>
          <w:tcPr>
            <w:tcW w:w="1417" w:type="dxa"/>
            <w:shd w:val="clear" w:color="auto" w:fill="00A4A0"/>
            <w:noWrap/>
            <w:vAlign w:val="center"/>
          </w:tcPr>
          <w:p w14:paraId="0A5FBE4D"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2127" w:type="dxa"/>
            <w:shd w:val="clear" w:color="auto" w:fill="auto"/>
            <w:noWrap/>
            <w:hideMark/>
          </w:tcPr>
          <w:p w14:paraId="16143C42"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16551,80</w:t>
            </w:r>
          </w:p>
        </w:tc>
      </w:tr>
      <w:tr w:rsidR="00EE524B" w:rsidRPr="00EE524B" w14:paraId="4191E129" w14:textId="77777777" w:rsidTr="004B713E">
        <w:trPr>
          <w:trHeight w:hRule="exact" w:val="340"/>
          <w:jc w:val="center"/>
        </w:trPr>
        <w:tc>
          <w:tcPr>
            <w:tcW w:w="1417" w:type="dxa"/>
            <w:shd w:val="clear" w:color="auto" w:fill="00A4A0"/>
            <w:noWrap/>
            <w:vAlign w:val="center"/>
          </w:tcPr>
          <w:p w14:paraId="58EEB3A9"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24</w:t>
            </w:r>
          </w:p>
        </w:tc>
        <w:tc>
          <w:tcPr>
            <w:tcW w:w="2127" w:type="dxa"/>
            <w:shd w:val="clear" w:color="auto" w:fill="auto"/>
            <w:noWrap/>
            <w:hideMark/>
          </w:tcPr>
          <w:p w14:paraId="586F5161"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16587,68</w:t>
            </w:r>
          </w:p>
        </w:tc>
      </w:tr>
      <w:tr w:rsidR="00EE524B" w:rsidRPr="00EE524B" w14:paraId="69095A38" w14:textId="77777777" w:rsidTr="004B713E">
        <w:trPr>
          <w:trHeight w:hRule="exact" w:val="340"/>
          <w:jc w:val="center"/>
        </w:trPr>
        <w:tc>
          <w:tcPr>
            <w:tcW w:w="1417" w:type="dxa"/>
            <w:shd w:val="clear" w:color="auto" w:fill="00A4A0"/>
            <w:noWrap/>
            <w:vAlign w:val="center"/>
          </w:tcPr>
          <w:p w14:paraId="1477C37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25</w:t>
            </w:r>
          </w:p>
        </w:tc>
        <w:tc>
          <w:tcPr>
            <w:tcW w:w="2127" w:type="dxa"/>
            <w:shd w:val="clear" w:color="auto" w:fill="auto"/>
            <w:noWrap/>
            <w:hideMark/>
          </w:tcPr>
          <w:p w14:paraId="5191FFA6"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16620,99</w:t>
            </w:r>
          </w:p>
        </w:tc>
      </w:tr>
      <w:tr w:rsidR="00EE524B" w:rsidRPr="00EE524B" w14:paraId="34FFBD6A" w14:textId="77777777" w:rsidTr="004B713E">
        <w:trPr>
          <w:trHeight w:hRule="exact" w:val="340"/>
          <w:jc w:val="center"/>
        </w:trPr>
        <w:tc>
          <w:tcPr>
            <w:tcW w:w="1417" w:type="dxa"/>
            <w:shd w:val="clear" w:color="auto" w:fill="00A4A0"/>
            <w:noWrap/>
            <w:vAlign w:val="center"/>
          </w:tcPr>
          <w:p w14:paraId="26D70B29"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26</w:t>
            </w:r>
          </w:p>
        </w:tc>
        <w:tc>
          <w:tcPr>
            <w:tcW w:w="2127" w:type="dxa"/>
            <w:shd w:val="clear" w:color="auto" w:fill="auto"/>
            <w:noWrap/>
            <w:hideMark/>
          </w:tcPr>
          <w:p w14:paraId="22D3DE31"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16651,81</w:t>
            </w:r>
          </w:p>
        </w:tc>
      </w:tr>
      <w:tr w:rsidR="00EE524B" w:rsidRPr="00EE524B" w14:paraId="297AEAD6" w14:textId="77777777" w:rsidTr="004B713E">
        <w:trPr>
          <w:trHeight w:hRule="exact" w:val="340"/>
          <w:jc w:val="center"/>
        </w:trPr>
        <w:tc>
          <w:tcPr>
            <w:tcW w:w="1417" w:type="dxa"/>
            <w:shd w:val="clear" w:color="auto" w:fill="00A4A0"/>
            <w:noWrap/>
            <w:vAlign w:val="center"/>
          </w:tcPr>
          <w:p w14:paraId="52126D83"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27</w:t>
            </w:r>
          </w:p>
        </w:tc>
        <w:tc>
          <w:tcPr>
            <w:tcW w:w="2127" w:type="dxa"/>
            <w:shd w:val="clear" w:color="auto" w:fill="auto"/>
            <w:noWrap/>
            <w:hideMark/>
          </w:tcPr>
          <w:p w14:paraId="28002AE9"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16680,32</w:t>
            </w:r>
          </w:p>
        </w:tc>
      </w:tr>
      <w:tr w:rsidR="00EE524B" w:rsidRPr="00EE524B" w14:paraId="29D9A134" w14:textId="77777777" w:rsidTr="004B713E">
        <w:trPr>
          <w:trHeight w:hRule="exact" w:val="340"/>
          <w:jc w:val="center"/>
        </w:trPr>
        <w:tc>
          <w:tcPr>
            <w:tcW w:w="1417" w:type="dxa"/>
            <w:shd w:val="clear" w:color="auto" w:fill="00A4A0"/>
            <w:noWrap/>
            <w:vAlign w:val="center"/>
          </w:tcPr>
          <w:p w14:paraId="6B8FE470"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28</w:t>
            </w:r>
          </w:p>
        </w:tc>
        <w:tc>
          <w:tcPr>
            <w:tcW w:w="2127" w:type="dxa"/>
            <w:shd w:val="clear" w:color="auto" w:fill="auto"/>
            <w:noWrap/>
            <w:hideMark/>
          </w:tcPr>
          <w:p w14:paraId="0A3B8E95"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16706,88</w:t>
            </w:r>
          </w:p>
        </w:tc>
      </w:tr>
      <w:tr w:rsidR="00EE524B" w:rsidRPr="00EE524B" w14:paraId="739E715C" w14:textId="77777777" w:rsidTr="004B713E">
        <w:trPr>
          <w:trHeight w:hRule="exact" w:val="340"/>
          <w:jc w:val="center"/>
        </w:trPr>
        <w:tc>
          <w:tcPr>
            <w:tcW w:w="1417" w:type="dxa"/>
            <w:shd w:val="clear" w:color="auto" w:fill="00A4A0"/>
            <w:noWrap/>
          </w:tcPr>
          <w:p w14:paraId="1D0A0EC6"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29</w:t>
            </w:r>
          </w:p>
        </w:tc>
        <w:tc>
          <w:tcPr>
            <w:tcW w:w="2127" w:type="dxa"/>
            <w:shd w:val="clear" w:color="auto" w:fill="auto"/>
            <w:noWrap/>
          </w:tcPr>
          <w:p w14:paraId="25E59554"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16731,41</w:t>
            </w:r>
          </w:p>
        </w:tc>
      </w:tr>
      <w:tr w:rsidR="00EE524B" w:rsidRPr="00EE524B" w14:paraId="0B8F43AC" w14:textId="77777777" w:rsidTr="004B713E">
        <w:trPr>
          <w:trHeight w:hRule="exact" w:val="340"/>
          <w:jc w:val="center"/>
        </w:trPr>
        <w:tc>
          <w:tcPr>
            <w:tcW w:w="1417" w:type="dxa"/>
            <w:shd w:val="clear" w:color="auto" w:fill="00A4A0"/>
            <w:noWrap/>
          </w:tcPr>
          <w:p w14:paraId="206FB8F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30</w:t>
            </w:r>
          </w:p>
        </w:tc>
        <w:tc>
          <w:tcPr>
            <w:tcW w:w="2127" w:type="dxa"/>
            <w:shd w:val="clear" w:color="auto" w:fill="auto"/>
            <w:noWrap/>
          </w:tcPr>
          <w:p w14:paraId="79173D15"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16754,12</w:t>
            </w:r>
          </w:p>
        </w:tc>
      </w:tr>
      <w:tr w:rsidR="00EE524B" w:rsidRPr="00EE524B" w14:paraId="6C415354" w14:textId="77777777" w:rsidTr="004B713E">
        <w:trPr>
          <w:trHeight w:hRule="exact" w:val="340"/>
          <w:jc w:val="center"/>
        </w:trPr>
        <w:tc>
          <w:tcPr>
            <w:tcW w:w="1417" w:type="dxa"/>
            <w:shd w:val="clear" w:color="auto" w:fill="00A4A0"/>
            <w:noWrap/>
          </w:tcPr>
          <w:p w14:paraId="1223C679"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31</w:t>
            </w:r>
          </w:p>
        </w:tc>
        <w:tc>
          <w:tcPr>
            <w:tcW w:w="2127" w:type="dxa"/>
            <w:shd w:val="clear" w:color="auto" w:fill="auto"/>
            <w:noWrap/>
          </w:tcPr>
          <w:p w14:paraId="0181D126"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16775,13</w:t>
            </w:r>
          </w:p>
        </w:tc>
      </w:tr>
      <w:tr w:rsidR="00EE524B" w:rsidRPr="00EE524B" w14:paraId="5CFB25ED" w14:textId="77777777" w:rsidTr="004B713E">
        <w:trPr>
          <w:trHeight w:hRule="exact" w:val="340"/>
          <w:jc w:val="center"/>
        </w:trPr>
        <w:tc>
          <w:tcPr>
            <w:tcW w:w="1417" w:type="dxa"/>
            <w:shd w:val="clear" w:color="auto" w:fill="00A4A0"/>
            <w:noWrap/>
          </w:tcPr>
          <w:p w14:paraId="2126A405"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32</w:t>
            </w:r>
          </w:p>
        </w:tc>
        <w:tc>
          <w:tcPr>
            <w:tcW w:w="2127" w:type="dxa"/>
            <w:shd w:val="clear" w:color="auto" w:fill="auto"/>
            <w:noWrap/>
          </w:tcPr>
          <w:p w14:paraId="626F2569"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16794,66</w:t>
            </w:r>
          </w:p>
        </w:tc>
      </w:tr>
      <w:tr w:rsidR="00EE524B" w:rsidRPr="00EE524B" w14:paraId="285AA244" w14:textId="77777777" w:rsidTr="004B713E">
        <w:trPr>
          <w:trHeight w:hRule="exact" w:val="340"/>
          <w:jc w:val="center"/>
        </w:trPr>
        <w:tc>
          <w:tcPr>
            <w:tcW w:w="1417" w:type="dxa"/>
            <w:shd w:val="clear" w:color="auto" w:fill="00A4A0"/>
            <w:noWrap/>
          </w:tcPr>
          <w:p w14:paraId="29EAEDCF"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33</w:t>
            </w:r>
          </w:p>
        </w:tc>
        <w:tc>
          <w:tcPr>
            <w:tcW w:w="2127" w:type="dxa"/>
            <w:shd w:val="clear" w:color="auto" w:fill="auto"/>
            <w:noWrap/>
          </w:tcPr>
          <w:p w14:paraId="34B1E994"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16812,70</w:t>
            </w:r>
          </w:p>
        </w:tc>
      </w:tr>
      <w:tr w:rsidR="00EE524B" w:rsidRPr="00EE524B" w14:paraId="376976A6" w14:textId="77777777" w:rsidTr="004B713E">
        <w:trPr>
          <w:trHeight w:hRule="exact" w:val="340"/>
          <w:jc w:val="center"/>
        </w:trPr>
        <w:tc>
          <w:tcPr>
            <w:tcW w:w="1417" w:type="dxa"/>
            <w:shd w:val="clear" w:color="auto" w:fill="00A4A0"/>
            <w:noWrap/>
          </w:tcPr>
          <w:p w14:paraId="380FD9D4"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34</w:t>
            </w:r>
          </w:p>
        </w:tc>
        <w:tc>
          <w:tcPr>
            <w:tcW w:w="2127" w:type="dxa"/>
            <w:shd w:val="clear" w:color="auto" w:fill="auto"/>
            <w:noWrap/>
          </w:tcPr>
          <w:p w14:paraId="53246CA9"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16829,46</w:t>
            </w:r>
          </w:p>
        </w:tc>
      </w:tr>
      <w:tr w:rsidR="00EE524B" w:rsidRPr="00EE524B" w14:paraId="20433E12" w14:textId="77777777" w:rsidTr="004B713E">
        <w:trPr>
          <w:trHeight w:hRule="exact" w:val="340"/>
          <w:jc w:val="center"/>
        </w:trPr>
        <w:tc>
          <w:tcPr>
            <w:tcW w:w="1417" w:type="dxa"/>
            <w:shd w:val="clear" w:color="auto" w:fill="00A4A0"/>
            <w:noWrap/>
          </w:tcPr>
          <w:p w14:paraId="63F97D51" w14:textId="77777777" w:rsidR="00EE524B" w:rsidRPr="00EE524B" w:rsidRDefault="00EE524B" w:rsidP="00EE524B">
            <w:pPr>
              <w:spacing w:after="0" w:line="240" w:lineRule="auto"/>
              <w:ind w:left="74"/>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35</w:t>
            </w:r>
          </w:p>
        </w:tc>
        <w:tc>
          <w:tcPr>
            <w:tcW w:w="2127" w:type="dxa"/>
            <w:shd w:val="clear" w:color="auto" w:fill="auto"/>
            <w:noWrap/>
          </w:tcPr>
          <w:p w14:paraId="75498369" w14:textId="77777777" w:rsidR="00EE524B" w:rsidRPr="00EE524B" w:rsidRDefault="00EE524B" w:rsidP="00EE524B">
            <w:pPr>
              <w:spacing w:before="120" w:after="200" w:line="240" w:lineRule="auto"/>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16844,94</w:t>
            </w:r>
          </w:p>
        </w:tc>
      </w:tr>
    </w:tbl>
    <w:p w14:paraId="4EB0F3CF"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p w14:paraId="758619AC" w14:textId="77777777" w:rsidR="00EE524B" w:rsidRPr="00EE524B" w:rsidRDefault="00EE524B" w:rsidP="00EE524B">
      <w:pPr>
        <w:keepNext/>
        <w:keepLines/>
        <w:spacing w:before="360" w:after="80" w:line="240" w:lineRule="auto"/>
        <w:outlineLvl w:val="0"/>
        <w:rPr>
          <w:rFonts w:ascii="Aptos Display" w:eastAsia="Times New Roman" w:hAnsi="Aptos Display" w:cs="Times New Roman"/>
          <w:color w:val="0F4761"/>
          <w:kern w:val="0"/>
          <w:sz w:val="40"/>
          <w:szCs w:val="40"/>
          <w:lang w:val="nl-NL" w:eastAsia="nl-NL"/>
          <w14:ligatures w14:val="none"/>
        </w:rPr>
      </w:pPr>
      <w:r w:rsidRPr="00EE524B">
        <w:rPr>
          <w:rFonts w:ascii="Aptos Display" w:eastAsia="Times New Roman" w:hAnsi="Aptos Display" w:cs="Times New Roman"/>
          <w:color w:val="0F4761"/>
          <w:kern w:val="0"/>
          <w:sz w:val="40"/>
          <w:szCs w:val="40"/>
          <w:lang w:val="nl-NL" w:eastAsia="nl-NL"/>
          <w14:ligatures w14:val="none"/>
        </w:rPr>
        <w:t xml:space="preserve">Bijlage III: Uitgewerkte IFIC-salarisschalen </w:t>
      </w:r>
    </w:p>
    <w:p w14:paraId="3493D4A5" w14:textId="77777777" w:rsidR="00EE524B" w:rsidRPr="00EE524B" w:rsidRDefault="00EE524B" w:rsidP="00EE524B">
      <w:pPr>
        <w:spacing w:before="120" w:after="200" w:line="240" w:lineRule="auto"/>
        <w:jc w:val="both"/>
        <w:rPr>
          <w:rFonts w:ascii="Calibri Light" w:eastAsia="Times New Roman" w:hAnsi="Calibri Light" w:cs="Times New Roman"/>
          <w:kern w:val="0"/>
          <w:sz w:val="20"/>
          <w:szCs w:val="20"/>
          <w:lang w:val="nl-NL" w:eastAsia="nl-NL"/>
          <w14:ligatures w14:val="none"/>
        </w:rPr>
      </w:pPr>
    </w:p>
    <w:tbl>
      <w:tblPr>
        <w:tblW w:w="90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3"/>
        <w:gridCol w:w="3142"/>
        <w:gridCol w:w="2564"/>
        <w:gridCol w:w="2263"/>
      </w:tblGrid>
      <w:tr w:rsidR="00EE524B" w:rsidRPr="00EE524B" w14:paraId="1247DD42" w14:textId="77777777" w:rsidTr="004B713E">
        <w:trPr>
          <w:cantSplit/>
          <w:trHeight w:hRule="exact" w:val="540"/>
          <w:jc w:val="center"/>
        </w:trPr>
        <w:tc>
          <w:tcPr>
            <w:tcW w:w="1093" w:type="dxa"/>
            <w:shd w:val="clear" w:color="auto" w:fill="00A4A0"/>
            <w:noWrap/>
            <w:vAlign w:val="center"/>
            <w:hideMark/>
          </w:tcPr>
          <w:p w14:paraId="26518CD8" w14:textId="77777777" w:rsidR="00EE524B" w:rsidRPr="00EE524B" w:rsidRDefault="00EE524B" w:rsidP="00EE524B">
            <w:pPr>
              <w:spacing w:after="0" w:line="240" w:lineRule="auto"/>
              <w:ind w:left="2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ANC</w:t>
            </w:r>
          </w:p>
        </w:tc>
        <w:tc>
          <w:tcPr>
            <w:tcW w:w="3142" w:type="dxa"/>
            <w:shd w:val="clear" w:color="auto" w:fill="00A4A0"/>
            <w:noWrap/>
            <w:vAlign w:val="center"/>
            <w:hideMark/>
          </w:tcPr>
          <w:p w14:paraId="2194F836" w14:textId="77777777" w:rsidR="00EE524B" w:rsidRPr="00EE524B" w:rsidRDefault="00EE524B" w:rsidP="00EE524B">
            <w:pPr>
              <w:spacing w:after="0" w:line="240" w:lineRule="auto"/>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 xml:space="preserve">CAT 4 </w:t>
            </w:r>
            <w:r w:rsidRPr="00EE524B">
              <w:rPr>
                <w:rFonts w:ascii="Calibri Light" w:eastAsia="Times New Roman" w:hAnsi="Calibri Light" w:cs="Calibri Light"/>
                <w:b/>
                <w:bCs/>
                <w:color w:val="FFFFFF"/>
                <w:kern w:val="0"/>
                <w:sz w:val="22"/>
                <w:szCs w:val="22"/>
                <w:lang w:val="nl-NL" w:eastAsia="nl-NL"/>
                <w14:ligatures w14:val="none"/>
              </w:rPr>
              <w:br/>
              <w:t>Logistiek personeel thuiszorg</w:t>
            </w:r>
          </w:p>
        </w:tc>
        <w:tc>
          <w:tcPr>
            <w:tcW w:w="2564" w:type="dxa"/>
            <w:shd w:val="clear" w:color="auto" w:fill="00A4A0"/>
            <w:noWrap/>
            <w:vAlign w:val="center"/>
            <w:hideMark/>
          </w:tcPr>
          <w:p w14:paraId="6B02FCDE" w14:textId="77777777" w:rsidR="00EE524B" w:rsidRPr="00EE524B" w:rsidRDefault="00EE524B" w:rsidP="00EE524B">
            <w:pPr>
              <w:spacing w:after="0" w:line="240" w:lineRule="auto"/>
              <w:ind w:left="7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CAT 11</w:t>
            </w:r>
            <w:r w:rsidRPr="00EE524B">
              <w:rPr>
                <w:rFonts w:ascii="Calibri Light" w:eastAsia="Times New Roman" w:hAnsi="Calibri Light" w:cs="Calibri Light"/>
                <w:b/>
                <w:bCs/>
                <w:color w:val="FFFFFF"/>
                <w:kern w:val="0"/>
                <w:sz w:val="22"/>
                <w:szCs w:val="22"/>
                <w:lang w:val="nl-NL" w:eastAsia="nl-NL"/>
                <w14:ligatures w14:val="none"/>
              </w:rPr>
              <w:br/>
              <w:t>Kinderbegeleiders</w:t>
            </w:r>
          </w:p>
        </w:tc>
        <w:tc>
          <w:tcPr>
            <w:tcW w:w="2263" w:type="dxa"/>
            <w:shd w:val="clear" w:color="auto" w:fill="00A4A0"/>
          </w:tcPr>
          <w:p w14:paraId="6CABB4E6" w14:textId="77777777" w:rsidR="00EE524B" w:rsidRPr="00EE524B" w:rsidRDefault="00EE524B" w:rsidP="00EE524B">
            <w:pPr>
              <w:spacing w:after="0" w:line="240" w:lineRule="auto"/>
              <w:ind w:left="72"/>
              <w:jc w:val="center"/>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CAT 11bis</w:t>
            </w:r>
            <w:r w:rsidRPr="00EE524B">
              <w:rPr>
                <w:rFonts w:ascii="Calibri Light" w:eastAsia="Times New Roman" w:hAnsi="Calibri Light" w:cs="Calibri Light"/>
                <w:b/>
                <w:bCs/>
                <w:color w:val="FFFFFF"/>
                <w:kern w:val="0"/>
                <w:sz w:val="22"/>
                <w:szCs w:val="22"/>
                <w:lang w:val="nl-NL" w:eastAsia="nl-NL"/>
                <w14:ligatures w14:val="none"/>
              </w:rPr>
              <w:br/>
              <w:t>Kinderbegeleiders</w:t>
            </w:r>
          </w:p>
        </w:tc>
      </w:tr>
      <w:tr w:rsidR="00EE524B" w:rsidRPr="00EE524B" w14:paraId="5DBEF11A" w14:textId="77777777" w:rsidTr="004B713E">
        <w:trPr>
          <w:cantSplit/>
          <w:trHeight w:hRule="exact" w:val="340"/>
          <w:jc w:val="center"/>
        </w:trPr>
        <w:tc>
          <w:tcPr>
            <w:tcW w:w="1093" w:type="dxa"/>
            <w:shd w:val="clear" w:color="auto" w:fill="00A4A0"/>
            <w:noWrap/>
            <w:hideMark/>
          </w:tcPr>
          <w:p w14:paraId="69FFF0A2"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0</w:t>
            </w:r>
          </w:p>
        </w:tc>
        <w:tc>
          <w:tcPr>
            <w:tcW w:w="3142" w:type="dxa"/>
            <w:shd w:val="clear" w:color="auto" w:fill="auto"/>
            <w:noWrap/>
            <w:hideMark/>
          </w:tcPr>
          <w:p w14:paraId="1ABF77E1"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13652,21</w:t>
            </w:r>
          </w:p>
        </w:tc>
        <w:tc>
          <w:tcPr>
            <w:tcW w:w="2564" w:type="dxa"/>
            <w:shd w:val="clear" w:color="auto" w:fill="auto"/>
            <w:noWrap/>
            <w:hideMark/>
          </w:tcPr>
          <w:p w14:paraId="3E66C45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16030,79</w:t>
            </w:r>
          </w:p>
        </w:tc>
        <w:tc>
          <w:tcPr>
            <w:tcW w:w="2263" w:type="dxa"/>
            <w:shd w:val="clear" w:color="auto" w:fill="auto"/>
          </w:tcPr>
          <w:p w14:paraId="0786E9AB"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16030,79</w:t>
            </w:r>
          </w:p>
        </w:tc>
      </w:tr>
      <w:tr w:rsidR="00EE524B" w:rsidRPr="00EE524B" w14:paraId="707C2037" w14:textId="77777777" w:rsidTr="004B713E">
        <w:trPr>
          <w:cantSplit/>
          <w:trHeight w:hRule="exact" w:val="340"/>
          <w:jc w:val="center"/>
        </w:trPr>
        <w:tc>
          <w:tcPr>
            <w:tcW w:w="1093" w:type="dxa"/>
            <w:shd w:val="clear" w:color="auto" w:fill="00A4A0"/>
            <w:noWrap/>
            <w:hideMark/>
          </w:tcPr>
          <w:p w14:paraId="01346431"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w:t>
            </w:r>
          </w:p>
        </w:tc>
        <w:tc>
          <w:tcPr>
            <w:tcW w:w="3142" w:type="dxa"/>
            <w:shd w:val="clear" w:color="auto" w:fill="auto"/>
            <w:noWrap/>
            <w:hideMark/>
          </w:tcPr>
          <w:p w14:paraId="51F454F0"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13902,71</w:t>
            </w:r>
          </w:p>
        </w:tc>
        <w:tc>
          <w:tcPr>
            <w:tcW w:w="2564" w:type="dxa"/>
            <w:shd w:val="clear" w:color="auto" w:fill="auto"/>
            <w:noWrap/>
            <w:hideMark/>
          </w:tcPr>
          <w:p w14:paraId="256B4A51"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16367,38</w:t>
            </w:r>
          </w:p>
        </w:tc>
        <w:tc>
          <w:tcPr>
            <w:tcW w:w="2263" w:type="dxa"/>
            <w:shd w:val="clear" w:color="auto" w:fill="auto"/>
          </w:tcPr>
          <w:p w14:paraId="200EBD2D"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16367,38</w:t>
            </w:r>
          </w:p>
        </w:tc>
      </w:tr>
      <w:tr w:rsidR="00EE524B" w:rsidRPr="00EE524B" w14:paraId="55BEEFD4" w14:textId="77777777" w:rsidTr="004B713E">
        <w:trPr>
          <w:cantSplit/>
          <w:trHeight w:hRule="exact" w:val="340"/>
          <w:jc w:val="center"/>
        </w:trPr>
        <w:tc>
          <w:tcPr>
            <w:tcW w:w="1093" w:type="dxa"/>
            <w:shd w:val="clear" w:color="auto" w:fill="00A4A0"/>
            <w:noWrap/>
            <w:hideMark/>
          </w:tcPr>
          <w:p w14:paraId="64ECD903"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w:t>
            </w:r>
          </w:p>
        </w:tc>
        <w:tc>
          <w:tcPr>
            <w:tcW w:w="3142" w:type="dxa"/>
            <w:shd w:val="clear" w:color="auto" w:fill="auto"/>
            <w:noWrap/>
            <w:hideMark/>
          </w:tcPr>
          <w:p w14:paraId="6D4E2BD1"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14138,62</w:t>
            </w:r>
          </w:p>
        </w:tc>
        <w:tc>
          <w:tcPr>
            <w:tcW w:w="2564" w:type="dxa"/>
            <w:shd w:val="clear" w:color="auto" w:fill="auto"/>
            <w:noWrap/>
            <w:hideMark/>
          </w:tcPr>
          <w:p w14:paraId="6AF3E80F"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16685,39</w:t>
            </w:r>
          </w:p>
        </w:tc>
        <w:tc>
          <w:tcPr>
            <w:tcW w:w="2263" w:type="dxa"/>
            <w:shd w:val="clear" w:color="auto" w:fill="auto"/>
          </w:tcPr>
          <w:p w14:paraId="2A1A807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16685,39</w:t>
            </w:r>
          </w:p>
        </w:tc>
      </w:tr>
      <w:tr w:rsidR="00EE524B" w:rsidRPr="00EE524B" w14:paraId="05032BA3" w14:textId="77777777" w:rsidTr="004B713E">
        <w:trPr>
          <w:cantSplit/>
          <w:trHeight w:hRule="exact" w:val="340"/>
          <w:jc w:val="center"/>
        </w:trPr>
        <w:tc>
          <w:tcPr>
            <w:tcW w:w="1093" w:type="dxa"/>
            <w:shd w:val="clear" w:color="auto" w:fill="00A4A0"/>
            <w:noWrap/>
            <w:hideMark/>
          </w:tcPr>
          <w:p w14:paraId="1903845D"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w:t>
            </w:r>
          </w:p>
        </w:tc>
        <w:tc>
          <w:tcPr>
            <w:tcW w:w="3142" w:type="dxa"/>
            <w:shd w:val="clear" w:color="auto" w:fill="auto"/>
            <w:noWrap/>
            <w:hideMark/>
          </w:tcPr>
          <w:p w14:paraId="36F9B04A"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14360,60</w:t>
            </w:r>
          </w:p>
        </w:tc>
        <w:tc>
          <w:tcPr>
            <w:tcW w:w="2564" w:type="dxa"/>
            <w:shd w:val="clear" w:color="auto" w:fill="auto"/>
            <w:noWrap/>
            <w:hideMark/>
          </w:tcPr>
          <w:p w14:paraId="23ECCBD2"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16985,22</w:t>
            </w:r>
          </w:p>
        </w:tc>
        <w:tc>
          <w:tcPr>
            <w:tcW w:w="2263" w:type="dxa"/>
            <w:shd w:val="clear" w:color="auto" w:fill="auto"/>
          </w:tcPr>
          <w:p w14:paraId="4E53EEF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16985,22</w:t>
            </w:r>
          </w:p>
        </w:tc>
      </w:tr>
      <w:tr w:rsidR="00EE524B" w:rsidRPr="00EE524B" w14:paraId="15223E0A" w14:textId="77777777" w:rsidTr="004B713E">
        <w:trPr>
          <w:cantSplit/>
          <w:trHeight w:hRule="exact" w:val="340"/>
          <w:jc w:val="center"/>
        </w:trPr>
        <w:tc>
          <w:tcPr>
            <w:tcW w:w="1093" w:type="dxa"/>
            <w:shd w:val="clear" w:color="auto" w:fill="00A4A0"/>
            <w:noWrap/>
            <w:hideMark/>
          </w:tcPr>
          <w:p w14:paraId="65ADBEA4"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4</w:t>
            </w:r>
          </w:p>
        </w:tc>
        <w:tc>
          <w:tcPr>
            <w:tcW w:w="3142" w:type="dxa"/>
            <w:shd w:val="clear" w:color="auto" w:fill="auto"/>
            <w:noWrap/>
            <w:hideMark/>
          </w:tcPr>
          <w:p w14:paraId="55777CC8"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14569,14</w:t>
            </w:r>
          </w:p>
        </w:tc>
        <w:tc>
          <w:tcPr>
            <w:tcW w:w="2564" w:type="dxa"/>
            <w:shd w:val="clear" w:color="auto" w:fill="auto"/>
            <w:noWrap/>
            <w:hideMark/>
          </w:tcPr>
          <w:p w14:paraId="63FAF160"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17267,55</w:t>
            </w:r>
          </w:p>
        </w:tc>
        <w:tc>
          <w:tcPr>
            <w:tcW w:w="2263" w:type="dxa"/>
            <w:shd w:val="clear" w:color="auto" w:fill="auto"/>
          </w:tcPr>
          <w:p w14:paraId="2D0ADF3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17267,55</w:t>
            </w:r>
          </w:p>
        </w:tc>
      </w:tr>
      <w:tr w:rsidR="00EE524B" w:rsidRPr="00EE524B" w14:paraId="721BD771" w14:textId="77777777" w:rsidTr="004B713E">
        <w:trPr>
          <w:cantSplit/>
          <w:trHeight w:hRule="exact" w:val="340"/>
          <w:jc w:val="center"/>
        </w:trPr>
        <w:tc>
          <w:tcPr>
            <w:tcW w:w="1093" w:type="dxa"/>
            <w:shd w:val="clear" w:color="auto" w:fill="00A4A0"/>
            <w:noWrap/>
            <w:hideMark/>
          </w:tcPr>
          <w:p w14:paraId="5DB2BF2D"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5</w:t>
            </w:r>
          </w:p>
        </w:tc>
        <w:tc>
          <w:tcPr>
            <w:tcW w:w="3142" w:type="dxa"/>
            <w:shd w:val="clear" w:color="auto" w:fill="auto"/>
            <w:noWrap/>
            <w:hideMark/>
          </w:tcPr>
          <w:p w14:paraId="2D5D0E5F"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14764,84</w:t>
            </w:r>
          </w:p>
        </w:tc>
        <w:tc>
          <w:tcPr>
            <w:tcW w:w="2564" w:type="dxa"/>
            <w:shd w:val="clear" w:color="auto" w:fill="auto"/>
            <w:noWrap/>
            <w:hideMark/>
          </w:tcPr>
          <w:p w14:paraId="65FD1100"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17532,92</w:t>
            </w:r>
          </w:p>
        </w:tc>
        <w:tc>
          <w:tcPr>
            <w:tcW w:w="2263" w:type="dxa"/>
            <w:shd w:val="clear" w:color="auto" w:fill="auto"/>
          </w:tcPr>
          <w:p w14:paraId="38821992"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17532,92</w:t>
            </w:r>
          </w:p>
        </w:tc>
      </w:tr>
      <w:tr w:rsidR="00EE524B" w:rsidRPr="00EE524B" w14:paraId="6D5D19DF" w14:textId="77777777" w:rsidTr="004B713E">
        <w:trPr>
          <w:cantSplit/>
          <w:trHeight w:hRule="exact" w:val="340"/>
          <w:jc w:val="center"/>
        </w:trPr>
        <w:tc>
          <w:tcPr>
            <w:tcW w:w="1093" w:type="dxa"/>
            <w:shd w:val="clear" w:color="auto" w:fill="00A4A0"/>
            <w:noWrap/>
            <w:hideMark/>
          </w:tcPr>
          <w:p w14:paraId="31250F59"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6</w:t>
            </w:r>
          </w:p>
        </w:tc>
        <w:tc>
          <w:tcPr>
            <w:tcW w:w="3142" w:type="dxa"/>
            <w:shd w:val="clear" w:color="auto" w:fill="auto"/>
            <w:noWrap/>
            <w:hideMark/>
          </w:tcPr>
          <w:p w14:paraId="75CAA890"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14948,24</w:t>
            </w:r>
          </w:p>
        </w:tc>
        <w:tc>
          <w:tcPr>
            <w:tcW w:w="2564" w:type="dxa"/>
            <w:shd w:val="clear" w:color="auto" w:fill="auto"/>
            <w:noWrap/>
            <w:hideMark/>
          </w:tcPr>
          <w:p w14:paraId="7AB19757"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17782,27</w:t>
            </w:r>
          </w:p>
        </w:tc>
        <w:tc>
          <w:tcPr>
            <w:tcW w:w="2263" w:type="dxa"/>
            <w:shd w:val="clear" w:color="auto" w:fill="auto"/>
          </w:tcPr>
          <w:p w14:paraId="0A07EEB4"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17782,27</w:t>
            </w:r>
          </w:p>
        </w:tc>
      </w:tr>
      <w:tr w:rsidR="00EE524B" w:rsidRPr="00EE524B" w14:paraId="29BD882A" w14:textId="77777777" w:rsidTr="004B713E">
        <w:trPr>
          <w:cantSplit/>
          <w:trHeight w:hRule="exact" w:val="340"/>
          <w:jc w:val="center"/>
        </w:trPr>
        <w:tc>
          <w:tcPr>
            <w:tcW w:w="1093" w:type="dxa"/>
            <w:shd w:val="clear" w:color="auto" w:fill="00A4A0"/>
            <w:noWrap/>
            <w:hideMark/>
          </w:tcPr>
          <w:p w14:paraId="27B67FD7"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7</w:t>
            </w:r>
          </w:p>
        </w:tc>
        <w:tc>
          <w:tcPr>
            <w:tcW w:w="3142" w:type="dxa"/>
            <w:shd w:val="clear" w:color="auto" w:fill="auto"/>
            <w:noWrap/>
            <w:hideMark/>
          </w:tcPr>
          <w:p w14:paraId="1F533073"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15120,01</w:t>
            </w:r>
          </w:p>
        </w:tc>
        <w:tc>
          <w:tcPr>
            <w:tcW w:w="2564" w:type="dxa"/>
            <w:shd w:val="clear" w:color="auto" w:fill="auto"/>
            <w:noWrap/>
            <w:hideMark/>
          </w:tcPr>
          <w:p w14:paraId="5576815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18016,22</w:t>
            </w:r>
          </w:p>
        </w:tc>
        <w:tc>
          <w:tcPr>
            <w:tcW w:w="2263" w:type="dxa"/>
            <w:shd w:val="clear" w:color="auto" w:fill="auto"/>
          </w:tcPr>
          <w:p w14:paraId="3E4CF771"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18016,22</w:t>
            </w:r>
          </w:p>
        </w:tc>
      </w:tr>
      <w:tr w:rsidR="00EE524B" w:rsidRPr="00EE524B" w14:paraId="566A449F" w14:textId="77777777" w:rsidTr="004B713E">
        <w:trPr>
          <w:cantSplit/>
          <w:trHeight w:hRule="exact" w:val="340"/>
          <w:jc w:val="center"/>
        </w:trPr>
        <w:tc>
          <w:tcPr>
            <w:tcW w:w="1093" w:type="dxa"/>
            <w:shd w:val="clear" w:color="auto" w:fill="00A4A0"/>
            <w:noWrap/>
            <w:hideMark/>
          </w:tcPr>
          <w:p w14:paraId="671D6C20"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8</w:t>
            </w:r>
          </w:p>
        </w:tc>
        <w:tc>
          <w:tcPr>
            <w:tcW w:w="3142" w:type="dxa"/>
            <w:shd w:val="clear" w:color="auto" w:fill="auto"/>
            <w:noWrap/>
            <w:hideMark/>
          </w:tcPr>
          <w:p w14:paraId="6ECA02A8"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15280,71</w:t>
            </w:r>
          </w:p>
        </w:tc>
        <w:tc>
          <w:tcPr>
            <w:tcW w:w="2564" w:type="dxa"/>
            <w:shd w:val="clear" w:color="auto" w:fill="auto"/>
            <w:noWrap/>
            <w:hideMark/>
          </w:tcPr>
          <w:p w14:paraId="56D4CA9C"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18235,43</w:t>
            </w:r>
          </w:p>
        </w:tc>
        <w:tc>
          <w:tcPr>
            <w:tcW w:w="2263" w:type="dxa"/>
            <w:shd w:val="clear" w:color="auto" w:fill="auto"/>
          </w:tcPr>
          <w:p w14:paraId="3C6DABF2"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18235,43</w:t>
            </w:r>
          </w:p>
        </w:tc>
      </w:tr>
      <w:tr w:rsidR="00EE524B" w:rsidRPr="00EE524B" w14:paraId="607640CD" w14:textId="77777777" w:rsidTr="004B713E">
        <w:trPr>
          <w:cantSplit/>
          <w:trHeight w:hRule="exact" w:val="340"/>
          <w:jc w:val="center"/>
        </w:trPr>
        <w:tc>
          <w:tcPr>
            <w:tcW w:w="1093" w:type="dxa"/>
            <w:shd w:val="clear" w:color="auto" w:fill="00A4A0"/>
            <w:noWrap/>
            <w:hideMark/>
          </w:tcPr>
          <w:p w14:paraId="45D75C35"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9</w:t>
            </w:r>
          </w:p>
        </w:tc>
        <w:tc>
          <w:tcPr>
            <w:tcW w:w="3142" w:type="dxa"/>
            <w:shd w:val="clear" w:color="auto" w:fill="auto"/>
            <w:noWrap/>
            <w:hideMark/>
          </w:tcPr>
          <w:p w14:paraId="71F92BED"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15430,93</w:t>
            </w:r>
          </w:p>
        </w:tc>
        <w:tc>
          <w:tcPr>
            <w:tcW w:w="2564" w:type="dxa"/>
            <w:shd w:val="clear" w:color="auto" w:fill="auto"/>
            <w:noWrap/>
            <w:hideMark/>
          </w:tcPr>
          <w:p w14:paraId="7F1718A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18440,66</w:t>
            </w:r>
          </w:p>
        </w:tc>
        <w:tc>
          <w:tcPr>
            <w:tcW w:w="2263" w:type="dxa"/>
            <w:shd w:val="clear" w:color="auto" w:fill="auto"/>
          </w:tcPr>
          <w:p w14:paraId="3419E51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18440,66</w:t>
            </w:r>
          </w:p>
        </w:tc>
      </w:tr>
      <w:tr w:rsidR="00EE524B" w:rsidRPr="00EE524B" w14:paraId="0703EDC8" w14:textId="77777777" w:rsidTr="004B713E">
        <w:trPr>
          <w:cantSplit/>
          <w:trHeight w:hRule="exact" w:val="340"/>
          <w:jc w:val="center"/>
        </w:trPr>
        <w:tc>
          <w:tcPr>
            <w:tcW w:w="1093" w:type="dxa"/>
            <w:shd w:val="clear" w:color="auto" w:fill="00A4A0"/>
            <w:noWrap/>
            <w:hideMark/>
          </w:tcPr>
          <w:p w14:paraId="33A0E113"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10</w:t>
            </w:r>
          </w:p>
        </w:tc>
        <w:tc>
          <w:tcPr>
            <w:tcW w:w="3142" w:type="dxa"/>
            <w:shd w:val="clear" w:color="auto" w:fill="auto"/>
            <w:noWrap/>
            <w:hideMark/>
          </w:tcPr>
          <w:p w14:paraId="3DE75F42"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15571,28</w:t>
            </w:r>
          </w:p>
        </w:tc>
        <w:tc>
          <w:tcPr>
            <w:tcW w:w="2564" w:type="dxa"/>
            <w:shd w:val="clear" w:color="auto" w:fill="auto"/>
            <w:noWrap/>
            <w:hideMark/>
          </w:tcPr>
          <w:p w14:paraId="703E3A25"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18632,71</w:t>
            </w:r>
          </w:p>
        </w:tc>
        <w:tc>
          <w:tcPr>
            <w:tcW w:w="2263" w:type="dxa"/>
            <w:shd w:val="clear" w:color="auto" w:fill="auto"/>
          </w:tcPr>
          <w:p w14:paraId="1E498F1C"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18632,71</w:t>
            </w:r>
          </w:p>
        </w:tc>
      </w:tr>
      <w:tr w:rsidR="00EE524B" w:rsidRPr="00EE524B" w14:paraId="567F2260" w14:textId="77777777" w:rsidTr="004B713E">
        <w:trPr>
          <w:cantSplit/>
          <w:trHeight w:hRule="exact" w:val="340"/>
          <w:jc w:val="center"/>
        </w:trPr>
        <w:tc>
          <w:tcPr>
            <w:tcW w:w="1093" w:type="dxa"/>
            <w:shd w:val="clear" w:color="auto" w:fill="00A4A0"/>
            <w:noWrap/>
            <w:hideMark/>
          </w:tcPr>
          <w:p w14:paraId="3CC5C582"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11</w:t>
            </w:r>
          </w:p>
        </w:tc>
        <w:tc>
          <w:tcPr>
            <w:tcW w:w="3142" w:type="dxa"/>
            <w:shd w:val="clear" w:color="auto" w:fill="auto"/>
            <w:noWrap/>
            <w:hideMark/>
          </w:tcPr>
          <w:p w14:paraId="0A36DA61"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15702,31</w:t>
            </w:r>
          </w:p>
        </w:tc>
        <w:tc>
          <w:tcPr>
            <w:tcW w:w="2564" w:type="dxa"/>
            <w:shd w:val="clear" w:color="auto" w:fill="auto"/>
            <w:noWrap/>
            <w:hideMark/>
          </w:tcPr>
          <w:p w14:paraId="75648005"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18812,12</w:t>
            </w:r>
          </w:p>
        </w:tc>
        <w:tc>
          <w:tcPr>
            <w:tcW w:w="2263" w:type="dxa"/>
            <w:shd w:val="clear" w:color="auto" w:fill="auto"/>
          </w:tcPr>
          <w:p w14:paraId="2B90364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18812,12</w:t>
            </w:r>
          </w:p>
        </w:tc>
      </w:tr>
      <w:tr w:rsidR="00EE524B" w:rsidRPr="00EE524B" w14:paraId="27630790" w14:textId="77777777" w:rsidTr="004B713E">
        <w:trPr>
          <w:cantSplit/>
          <w:trHeight w:hRule="exact" w:val="340"/>
          <w:jc w:val="center"/>
        </w:trPr>
        <w:tc>
          <w:tcPr>
            <w:tcW w:w="1093" w:type="dxa"/>
            <w:shd w:val="clear" w:color="auto" w:fill="00A4A0"/>
            <w:noWrap/>
            <w:hideMark/>
          </w:tcPr>
          <w:p w14:paraId="66569BE2"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12</w:t>
            </w:r>
          </w:p>
        </w:tc>
        <w:tc>
          <w:tcPr>
            <w:tcW w:w="3142" w:type="dxa"/>
            <w:shd w:val="clear" w:color="auto" w:fill="auto"/>
            <w:noWrap/>
            <w:hideMark/>
          </w:tcPr>
          <w:p w14:paraId="23A7133B"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15824,42</w:t>
            </w:r>
          </w:p>
        </w:tc>
        <w:tc>
          <w:tcPr>
            <w:tcW w:w="2564" w:type="dxa"/>
            <w:shd w:val="clear" w:color="auto" w:fill="auto"/>
            <w:noWrap/>
            <w:hideMark/>
          </w:tcPr>
          <w:p w14:paraId="5B998803"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18979,70</w:t>
            </w:r>
          </w:p>
        </w:tc>
        <w:tc>
          <w:tcPr>
            <w:tcW w:w="2263" w:type="dxa"/>
            <w:shd w:val="clear" w:color="auto" w:fill="auto"/>
          </w:tcPr>
          <w:p w14:paraId="2C03C32B"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18979,70</w:t>
            </w:r>
          </w:p>
        </w:tc>
      </w:tr>
      <w:tr w:rsidR="00EE524B" w:rsidRPr="00EE524B" w14:paraId="7C3DB0D5" w14:textId="77777777" w:rsidTr="004B713E">
        <w:trPr>
          <w:cantSplit/>
          <w:trHeight w:hRule="exact" w:val="340"/>
          <w:jc w:val="center"/>
        </w:trPr>
        <w:tc>
          <w:tcPr>
            <w:tcW w:w="1093" w:type="dxa"/>
            <w:shd w:val="clear" w:color="auto" w:fill="00A4A0"/>
            <w:noWrap/>
            <w:hideMark/>
          </w:tcPr>
          <w:p w14:paraId="1D25E8F8"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13</w:t>
            </w:r>
          </w:p>
        </w:tc>
        <w:tc>
          <w:tcPr>
            <w:tcW w:w="3142" w:type="dxa"/>
            <w:shd w:val="clear" w:color="auto" w:fill="auto"/>
            <w:noWrap/>
            <w:hideMark/>
          </w:tcPr>
          <w:p w14:paraId="52673AC6"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15938,28</w:t>
            </w:r>
          </w:p>
        </w:tc>
        <w:tc>
          <w:tcPr>
            <w:tcW w:w="2564" w:type="dxa"/>
            <w:shd w:val="clear" w:color="auto" w:fill="auto"/>
            <w:noWrap/>
            <w:hideMark/>
          </w:tcPr>
          <w:p w14:paraId="5D469F1C"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19136,07</w:t>
            </w:r>
          </w:p>
        </w:tc>
        <w:tc>
          <w:tcPr>
            <w:tcW w:w="2263" w:type="dxa"/>
            <w:shd w:val="clear" w:color="auto" w:fill="auto"/>
          </w:tcPr>
          <w:p w14:paraId="7952E590"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19136,07</w:t>
            </w:r>
          </w:p>
        </w:tc>
      </w:tr>
      <w:tr w:rsidR="00EE524B" w:rsidRPr="00EE524B" w14:paraId="7EFDC599" w14:textId="77777777" w:rsidTr="004B713E">
        <w:trPr>
          <w:cantSplit/>
          <w:trHeight w:hRule="exact" w:val="340"/>
          <w:jc w:val="center"/>
        </w:trPr>
        <w:tc>
          <w:tcPr>
            <w:tcW w:w="1093" w:type="dxa"/>
            <w:shd w:val="clear" w:color="auto" w:fill="00A4A0"/>
            <w:noWrap/>
            <w:hideMark/>
          </w:tcPr>
          <w:p w14:paraId="65B5CE64"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14</w:t>
            </w:r>
          </w:p>
        </w:tc>
        <w:tc>
          <w:tcPr>
            <w:tcW w:w="3142" w:type="dxa"/>
            <w:shd w:val="clear" w:color="auto" w:fill="auto"/>
            <w:noWrap/>
            <w:hideMark/>
          </w:tcPr>
          <w:p w14:paraId="0ABBCBA4"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16044,44</w:t>
            </w:r>
          </w:p>
        </w:tc>
        <w:tc>
          <w:tcPr>
            <w:tcW w:w="2564" w:type="dxa"/>
            <w:shd w:val="clear" w:color="auto" w:fill="auto"/>
            <w:noWrap/>
            <w:hideMark/>
          </w:tcPr>
          <w:p w14:paraId="618008F9"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19281,90</w:t>
            </w:r>
          </w:p>
        </w:tc>
        <w:tc>
          <w:tcPr>
            <w:tcW w:w="2263" w:type="dxa"/>
            <w:shd w:val="clear" w:color="auto" w:fill="auto"/>
          </w:tcPr>
          <w:p w14:paraId="07E533B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19281,90</w:t>
            </w:r>
          </w:p>
        </w:tc>
      </w:tr>
      <w:tr w:rsidR="00EE524B" w:rsidRPr="00EE524B" w14:paraId="12FEA6C3" w14:textId="77777777" w:rsidTr="004B713E">
        <w:trPr>
          <w:cantSplit/>
          <w:trHeight w:hRule="exact" w:val="340"/>
          <w:jc w:val="center"/>
        </w:trPr>
        <w:tc>
          <w:tcPr>
            <w:tcW w:w="1093" w:type="dxa"/>
            <w:shd w:val="clear" w:color="auto" w:fill="00A4A0"/>
            <w:noWrap/>
            <w:hideMark/>
          </w:tcPr>
          <w:p w14:paraId="689281C8"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15</w:t>
            </w:r>
          </w:p>
        </w:tc>
        <w:tc>
          <w:tcPr>
            <w:tcW w:w="3142" w:type="dxa"/>
            <w:shd w:val="clear" w:color="auto" w:fill="auto"/>
            <w:noWrap/>
            <w:hideMark/>
          </w:tcPr>
          <w:p w14:paraId="5789B198"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16143,24</w:t>
            </w:r>
          </w:p>
        </w:tc>
        <w:tc>
          <w:tcPr>
            <w:tcW w:w="2564" w:type="dxa"/>
            <w:shd w:val="clear" w:color="auto" w:fill="auto"/>
            <w:noWrap/>
            <w:hideMark/>
          </w:tcPr>
          <w:p w14:paraId="586EE930"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19417,86</w:t>
            </w:r>
          </w:p>
        </w:tc>
        <w:tc>
          <w:tcPr>
            <w:tcW w:w="2263" w:type="dxa"/>
            <w:shd w:val="clear" w:color="auto" w:fill="auto"/>
          </w:tcPr>
          <w:p w14:paraId="31F4AF87"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19417,86</w:t>
            </w:r>
          </w:p>
        </w:tc>
      </w:tr>
      <w:tr w:rsidR="00EE524B" w:rsidRPr="00EE524B" w14:paraId="36084D95" w14:textId="77777777" w:rsidTr="004B713E">
        <w:trPr>
          <w:cantSplit/>
          <w:trHeight w:hRule="exact" w:val="340"/>
          <w:jc w:val="center"/>
        </w:trPr>
        <w:tc>
          <w:tcPr>
            <w:tcW w:w="1093" w:type="dxa"/>
            <w:shd w:val="clear" w:color="auto" w:fill="00A4A0"/>
            <w:noWrap/>
            <w:hideMark/>
          </w:tcPr>
          <w:p w14:paraId="4E503CB6"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16</w:t>
            </w:r>
          </w:p>
        </w:tc>
        <w:tc>
          <w:tcPr>
            <w:tcW w:w="3142" w:type="dxa"/>
            <w:shd w:val="clear" w:color="auto" w:fill="auto"/>
            <w:noWrap/>
            <w:hideMark/>
          </w:tcPr>
          <w:p w14:paraId="773602F5"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16208,58</w:t>
            </w:r>
          </w:p>
        </w:tc>
        <w:tc>
          <w:tcPr>
            <w:tcW w:w="2564" w:type="dxa"/>
            <w:shd w:val="clear" w:color="auto" w:fill="auto"/>
            <w:noWrap/>
            <w:hideMark/>
          </w:tcPr>
          <w:p w14:paraId="6E1C5FF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19520,37</w:t>
            </w:r>
          </w:p>
        </w:tc>
        <w:tc>
          <w:tcPr>
            <w:tcW w:w="2263" w:type="dxa"/>
            <w:shd w:val="clear" w:color="auto" w:fill="auto"/>
          </w:tcPr>
          <w:p w14:paraId="519AADBF"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19520,37</w:t>
            </w:r>
          </w:p>
        </w:tc>
      </w:tr>
      <w:tr w:rsidR="00EE524B" w:rsidRPr="00EE524B" w14:paraId="0260E265" w14:textId="77777777" w:rsidTr="004B713E">
        <w:trPr>
          <w:cantSplit/>
          <w:trHeight w:hRule="exact" w:val="340"/>
          <w:jc w:val="center"/>
        </w:trPr>
        <w:tc>
          <w:tcPr>
            <w:tcW w:w="1093" w:type="dxa"/>
            <w:shd w:val="clear" w:color="auto" w:fill="00A4A0"/>
            <w:noWrap/>
            <w:hideMark/>
          </w:tcPr>
          <w:p w14:paraId="779514C2"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17</w:t>
            </w:r>
          </w:p>
        </w:tc>
        <w:tc>
          <w:tcPr>
            <w:tcW w:w="3142" w:type="dxa"/>
            <w:shd w:val="clear" w:color="auto" w:fill="auto"/>
            <w:noWrap/>
            <w:hideMark/>
          </w:tcPr>
          <w:p w14:paraId="2D4A4931"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16269,26</w:t>
            </w:r>
          </w:p>
        </w:tc>
        <w:tc>
          <w:tcPr>
            <w:tcW w:w="2564" w:type="dxa"/>
            <w:shd w:val="clear" w:color="auto" w:fill="auto"/>
            <w:noWrap/>
            <w:hideMark/>
          </w:tcPr>
          <w:p w14:paraId="15E6BA3D"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19615,72</w:t>
            </w:r>
          </w:p>
        </w:tc>
        <w:tc>
          <w:tcPr>
            <w:tcW w:w="2263" w:type="dxa"/>
            <w:shd w:val="clear" w:color="auto" w:fill="auto"/>
          </w:tcPr>
          <w:p w14:paraId="4F837D0B"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19615,72</w:t>
            </w:r>
          </w:p>
        </w:tc>
      </w:tr>
      <w:tr w:rsidR="00EE524B" w:rsidRPr="00EE524B" w14:paraId="3F9B2D9A" w14:textId="77777777" w:rsidTr="004B713E">
        <w:trPr>
          <w:cantSplit/>
          <w:trHeight w:hRule="exact" w:val="340"/>
          <w:jc w:val="center"/>
        </w:trPr>
        <w:tc>
          <w:tcPr>
            <w:tcW w:w="1093" w:type="dxa"/>
            <w:shd w:val="clear" w:color="auto" w:fill="00A4A0"/>
            <w:noWrap/>
            <w:hideMark/>
          </w:tcPr>
          <w:p w14:paraId="59D9F689"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18</w:t>
            </w:r>
          </w:p>
        </w:tc>
        <w:tc>
          <w:tcPr>
            <w:tcW w:w="3142" w:type="dxa"/>
            <w:shd w:val="clear" w:color="auto" w:fill="auto"/>
            <w:noWrap/>
            <w:hideMark/>
          </w:tcPr>
          <w:p w14:paraId="19D3C84E"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16325,55</w:t>
            </w:r>
          </w:p>
        </w:tc>
        <w:tc>
          <w:tcPr>
            <w:tcW w:w="2564" w:type="dxa"/>
            <w:shd w:val="clear" w:color="auto" w:fill="auto"/>
            <w:noWrap/>
            <w:hideMark/>
          </w:tcPr>
          <w:p w14:paraId="6CB81D5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19704,31</w:t>
            </w:r>
          </w:p>
        </w:tc>
        <w:tc>
          <w:tcPr>
            <w:tcW w:w="2263" w:type="dxa"/>
            <w:shd w:val="clear" w:color="auto" w:fill="auto"/>
          </w:tcPr>
          <w:p w14:paraId="6E4A9DF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19704,31</w:t>
            </w:r>
          </w:p>
        </w:tc>
      </w:tr>
      <w:tr w:rsidR="00EE524B" w:rsidRPr="00EE524B" w14:paraId="6BA33CD7" w14:textId="77777777" w:rsidTr="004B713E">
        <w:trPr>
          <w:cantSplit/>
          <w:trHeight w:hRule="exact" w:val="340"/>
          <w:jc w:val="center"/>
        </w:trPr>
        <w:tc>
          <w:tcPr>
            <w:tcW w:w="1093" w:type="dxa"/>
            <w:shd w:val="clear" w:color="auto" w:fill="00A4A0"/>
            <w:noWrap/>
            <w:hideMark/>
          </w:tcPr>
          <w:p w14:paraId="3F31462F"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19</w:t>
            </w:r>
          </w:p>
        </w:tc>
        <w:tc>
          <w:tcPr>
            <w:tcW w:w="3142" w:type="dxa"/>
            <w:shd w:val="clear" w:color="auto" w:fill="auto"/>
            <w:noWrap/>
            <w:hideMark/>
          </w:tcPr>
          <w:p w14:paraId="605E5FB9"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16377,79</w:t>
            </w:r>
          </w:p>
        </w:tc>
        <w:tc>
          <w:tcPr>
            <w:tcW w:w="2564" w:type="dxa"/>
            <w:shd w:val="clear" w:color="auto" w:fill="auto"/>
            <w:noWrap/>
            <w:hideMark/>
          </w:tcPr>
          <w:p w14:paraId="1F8B3691"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19786,62</w:t>
            </w:r>
          </w:p>
        </w:tc>
        <w:tc>
          <w:tcPr>
            <w:tcW w:w="2263" w:type="dxa"/>
            <w:shd w:val="clear" w:color="auto" w:fill="auto"/>
          </w:tcPr>
          <w:p w14:paraId="3AB923E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20200,00</w:t>
            </w:r>
          </w:p>
        </w:tc>
      </w:tr>
      <w:tr w:rsidR="00EE524B" w:rsidRPr="00EE524B" w14:paraId="039BC343" w14:textId="77777777" w:rsidTr="004B713E">
        <w:trPr>
          <w:cantSplit/>
          <w:trHeight w:hRule="exact" w:val="340"/>
          <w:jc w:val="center"/>
        </w:trPr>
        <w:tc>
          <w:tcPr>
            <w:tcW w:w="1093" w:type="dxa"/>
            <w:shd w:val="clear" w:color="auto" w:fill="00A4A0"/>
            <w:noWrap/>
            <w:hideMark/>
          </w:tcPr>
          <w:p w14:paraId="706201D5"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20</w:t>
            </w:r>
          </w:p>
        </w:tc>
        <w:tc>
          <w:tcPr>
            <w:tcW w:w="3142" w:type="dxa"/>
            <w:shd w:val="clear" w:color="auto" w:fill="auto"/>
            <w:noWrap/>
            <w:hideMark/>
          </w:tcPr>
          <w:p w14:paraId="7AED40C9"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16426,38</w:t>
            </w:r>
          </w:p>
        </w:tc>
        <w:tc>
          <w:tcPr>
            <w:tcW w:w="2564" w:type="dxa"/>
            <w:shd w:val="clear" w:color="auto" w:fill="auto"/>
            <w:noWrap/>
            <w:hideMark/>
          </w:tcPr>
          <w:p w14:paraId="7ADB5B53"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19863,12</w:t>
            </w:r>
          </w:p>
        </w:tc>
        <w:tc>
          <w:tcPr>
            <w:tcW w:w="2263" w:type="dxa"/>
            <w:shd w:val="clear" w:color="auto" w:fill="auto"/>
          </w:tcPr>
          <w:p w14:paraId="4C4B662E"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20200,00</w:t>
            </w:r>
          </w:p>
        </w:tc>
      </w:tr>
      <w:tr w:rsidR="00EE524B" w:rsidRPr="00EE524B" w14:paraId="621D7724" w14:textId="77777777" w:rsidTr="004B713E">
        <w:trPr>
          <w:cantSplit/>
          <w:trHeight w:hRule="exact" w:val="340"/>
          <w:jc w:val="center"/>
        </w:trPr>
        <w:tc>
          <w:tcPr>
            <w:tcW w:w="1093" w:type="dxa"/>
            <w:shd w:val="clear" w:color="auto" w:fill="00A4A0"/>
            <w:noWrap/>
            <w:hideMark/>
          </w:tcPr>
          <w:p w14:paraId="099E9EEF"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21</w:t>
            </w:r>
          </w:p>
        </w:tc>
        <w:tc>
          <w:tcPr>
            <w:tcW w:w="3142" w:type="dxa"/>
            <w:shd w:val="clear" w:color="auto" w:fill="auto"/>
            <w:noWrap/>
            <w:hideMark/>
          </w:tcPr>
          <w:p w14:paraId="2543F624"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16471,31</w:t>
            </w:r>
          </w:p>
        </w:tc>
        <w:tc>
          <w:tcPr>
            <w:tcW w:w="2564" w:type="dxa"/>
            <w:shd w:val="clear" w:color="auto" w:fill="auto"/>
            <w:noWrap/>
            <w:hideMark/>
          </w:tcPr>
          <w:p w14:paraId="3B46893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19934,07</w:t>
            </w:r>
          </w:p>
        </w:tc>
        <w:tc>
          <w:tcPr>
            <w:tcW w:w="2263" w:type="dxa"/>
            <w:shd w:val="clear" w:color="auto" w:fill="auto"/>
          </w:tcPr>
          <w:p w14:paraId="1C0AB70F"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20750,00</w:t>
            </w:r>
          </w:p>
        </w:tc>
      </w:tr>
      <w:tr w:rsidR="00EE524B" w:rsidRPr="00EE524B" w14:paraId="7C8CEAE7" w14:textId="77777777" w:rsidTr="004B713E">
        <w:trPr>
          <w:cantSplit/>
          <w:trHeight w:hRule="exact" w:val="340"/>
          <w:jc w:val="center"/>
        </w:trPr>
        <w:tc>
          <w:tcPr>
            <w:tcW w:w="1093" w:type="dxa"/>
            <w:shd w:val="clear" w:color="auto" w:fill="00A4A0"/>
            <w:noWrap/>
            <w:hideMark/>
          </w:tcPr>
          <w:p w14:paraId="1F707EDD"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22</w:t>
            </w:r>
          </w:p>
        </w:tc>
        <w:tc>
          <w:tcPr>
            <w:tcW w:w="3142" w:type="dxa"/>
            <w:shd w:val="clear" w:color="auto" w:fill="auto"/>
            <w:noWrap/>
            <w:hideMark/>
          </w:tcPr>
          <w:p w14:paraId="39BFB582"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16513,08</w:t>
            </w:r>
          </w:p>
        </w:tc>
        <w:tc>
          <w:tcPr>
            <w:tcW w:w="2564" w:type="dxa"/>
            <w:shd w:val="clear" w:color="auto" w:fill="auto"/>
            <w:noWrap/>
            <w:hideMark/>
          </w:tcPr>
          <w:p w14:paraId="0AA3122C"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20000,09</w:t>
            </w:r>
          </w:p>
        </w:tc>
        <w:tc>
          <w:tcPr>
            <w:tcW w:w="2263" w:type="dxa"/>
            <w:shd w:val="clear" w:color="auto" w:fill="auto"/>
          </w:tcPr>
          <w:p w14:paraId="2CFCE293"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20750,00</w:t>
            </w:r>
          </w:p>
        </w:tc>
      </w:tr>
      <w:tr w:rsidR="00EE524B" w:rsidRPr="00EE524B" w14:paraId="0F76DB8B" w14:textId="77777777" w:rsidTr="004B713E">
        <w:trPr>
          <w:cantSplit/>
          <w:trHeight w:hRule="exact" w:val="340"/>
          <w:jc w:val="center"/>
        </w:trPr>
        <w:tc>
          <w:tcPr>
            <w:tcW w:w="1093" w:type="dxa"/>
            <w:shd w:val="clear" w:color="auto" w:fill="00A4A0"/>
            <w:noWrap/>
            <w:hideMark/>
          </w:tcPr>
          <w:p w14:paraId="451CA763"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23</w:t>
            </w:r>
          </w:p>
        </w:tc>
        <w:tc>
          <w:tcPr>
            <w:tcW w:w="3142" w:type="dxa"/>
            <w:shd w:val="clear" w:color="auto" w:fill="auto"/>
            <w:noWrap/>
            <w:hideMark/>
          </w:tcPr>
          <w:p w14:paraId="774E6A63"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16551,80</w:t>
            </w:r>
          </w:p>
        </w:tc>
        <w:tc>
          <w:tcPr>
            <w:tcW w:w="2564" w:type="dxa"/>
            <w:shd w:val="clear" w:color="auto" w:fill="auto"/>
            <w:noWrap/>
            <w:hideMark/>
          </w:tcPr>
          <w:p w14:paraId="1654479C"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20061,25</w:t>
            </w:r>
          </w:p>
        </w:tc>
        <w:tc>
          <w:tcPr>
            <w:tcW w:w="2263" w:type="dxa"/>
            <w:shd w:val="clear" w:color="auto" w:fill="auto"/>
          </w:tcPr>
          <w:p w14:paraId="3A4BF80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21350,00</w:t>
            </w:r>
          </w:p>
        </w:tc>
      </w:tr>
      <w:tr w:rsidR="00EE524B" w:rsidRPr="00EE524B" w14:paraId="5831E63C" w14:textId="77777777" w:rsidTr="004B713E">
        <w:trPr>
          <w:cantSplit/>
          <w:trHeight w:hRule="exact" w:val="340"/>
          <w:jc w:val="center"/>
        </w:trPr>
        <w:tc>
          <w:tcPr>
            <w:tcW w:w="1093" w:type="dxa"/>
            <w:shd w:val="clear" w:color="auto" w:fill="00A4A0"/>
            <w:noWrap/>
            <w:hideMark/>
          </w:tcPr>
          <w:p w14:paraId="5DD12369"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24</w:t>
            </w:r>
          </w:p>
        </w:tc>
        <w:tc>
          <w:tcPr>
            <w:tcW w:w="3142" w:type="dxa"/>
            <w:shd w:val="clear" w:color="auto" w:fill="auto"/>
            <w:noWrap/>
            <w:hideMark/>
          </w:tcPr>
          <w:p w14:paraId="3B484AA9"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16587,68</w:t>
            </w:r>
          </w:p>
        </w:tc>
        <w:tc>
          <w:tcPr>
            <w:tcW w:w="2564" w:type="dxa"/>
            <w:shd w:val="clear" w:color="auto" w:fill="auto"/>
            <w:noWrap/>
            <w:hideMark/>
          </w:tcPr>
          <w:p w14:paraId="5F65153A"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20117,94</w:t>
            </w:r>
          </w:p>
        </w:tc>
        <w:tc>
          <w:tcPr>
            <w:tcW w:w="2263" w:type="dxa"/>
            <w:shd w:val="clear" w:color="auto" w:fill="auto"/>
          </w:tcPr>
          <w:p w14:paraId="43EC381F"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21350,00</w:t>
            </w:r>
          </w:p>
        </w:tc>
      </w:tr>
      <w:tr w:rsidR="00EE524B" w:rsidRPr="00EE524B" w14:paraId="0BD3FB2E" w14:textId="77777777" w:rsidTr="004B713E">
        <w:trPr>
          <w:cantSplit/>
          <w:trHeight w:hRule="exact" w:val="340"/>
          <w:jc w:val="center"/>
        </w:trPr>
        <w:tc>
          <w:tcPr>
            <w:tcW w:w="1093" w:type="dxa"/>
            <w:shd w:val="clear" w:color="auto" w:fill="00A4A0"/>
            <w:noWrap/>
            <w:hideMark/>
          </w:tcPr>
          <w:p w14:paraId="0D5A77FF"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25</w:t>
            </w:r>
          </w:p>
        </w:tc>
        <w:tc>
          <w:tcPr>
            <w:tcW w:w="3142" w:type="dxa"/>
            <w:shd w:val="clear" w:color="auto" w:fill="auto"/>
            <w:noWrap/>
            <w:hideMark/>
          </w:tcPr>
          <w:p w14:paraId="62BA3033"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16620,99</w:t>
            </w:r>
          </w:p>
        </w:tc>
        <w:tc>
          <w:tcPr>
            <w:tcW w:w="2564" w:type="dxa"/>
            <w:shd w:val="clear" w:color="auto" w:fill="auto"/>
            <w:noWrap/>
            <w:hideMark/>
          </w:tcPr>
          <w:p w14:paraId="1BD80812"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20170,65</w:t>
            </w:r>
          </w:p>
        </w:tc>
        <w:tc>
          <w:tcPr>
            <w:tcW w:w="2263" w:type="dxa"/>
            <w:shd w:val="clear" w:color="auto" w:fill="auto"/>
          </w:tcPr>
          <w:p w14:paraId="49BA5176"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21950,00</w:t>
            </w:r>
          </w:p>
        </w:tc>
      </w:tr>
      <w:tr w:rsidR="00EE524B" w:rsidRPr="00EE524B" w14:paraId="14366DBF" w14:textId="77777777" w:rsidTr="004B713E">
        <w:trPr>
          <w:cantSplit/>
          <w:trHeight w:hRule="exact" w:val="340"/>
          <w:jc w:val="center"/>
        </w:trPr>
        <w:tc>
          <w:tcPr>
            <w:tcW w:w="1093" w:type="dxa"/>
            <w:shd w:val="clear" w:color="auto" w:fill="00A4A0"/>
            <w:noWrap/>
            <w:hideMark/>
          </w:tcPr>
          <w:p w14:paraId="5E57C8FC"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26</w:t>
            </w:r>
          </w:p>
        </w:tc>
        <w:tc>
          <w:tcPr>
            <w:tcW w:w="3142" w:type="dxa"/>
            <w:shd w:val="clear" w:color="auto" w:fill="auto"/>
            <w:noWrap/>
            <w:hideMark/>
          </w:tcPr>
          <w:p w14:paraId="68C64B01"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16651,81</w:t>
            </w:r>
          </w:p>
        </w:tc>
        <w:tc>
          <w:tcPr>
            <w:tcW w:w="2564" w:type="dxa"/>
            <w:shd w:val="clear" w:color="auto" w:fill="auto"/>
            <w:noWrap/>
            <w:hideMark/>
          </w:tcPr>
          <w:p w14:paraId="1A384EF1"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20219,51</w:t>
            </w:r>
          </w:p>
        </w:tc>
        <w:tc>
          <w:tcPr>
            <w:tcW w:w="2263" w:type="dxa"/>
            <w:shd w:val="clear" w:color="auto" w:fill="auto"/>
          </w:tcPr>
          <w:p w14:paraId="7D392467"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21950,00</w:t>
            </w:r>
          </w:p>
        </w:tc>
      </w:tr>
      <w:tr w:rsidR="00EE524B" w:rsidRPr="00EE524B" w14:paraId="638DF9D6" w14:textId="77777777" w:rsidTr="004B713E">
        <w:trPr>
          <w:cantSplit/>
          <w:trHeight w:hRule="exact" w:val="340"/>
          <w:jc w:val="center"/>
        </w:trPr>
        <w:tc>
          <w:tcPr>
            <w:tcW w:w="1093" w:type="dxa"/>
            <w:shd w:val="clear" w:color="auto" w:fill="00A4A0"/>
            <w:noWrap/>
            <w:hideMark/>
          </w:tcPr>
          <w:p w14:paraId="071CE247"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27</w:t>
            </w:r>
          </w:p>
        </w:tc>
        <w:tc>
          <w:tcPr>
            <w:tcW w:w="3142" w:type="dxa"/>
            <w:shd w:val="clear" w:color="auto" w:fill="auto"/>
            <w:noWrap/>
            <w:hideMark/>
          </w:tcPr>
          <w:p w14:paraId="7A215F82"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16680,32</w:t>
            </w:r>
          </w:p>
        </w:tc>
        <w:tc>
          <w:tcPr>
            <w:tcW w:w="2564" w:type="dxa"/>
            <w:shd w:val="clear" w:color="auto" w:fill="auto"/>
            <w:noWrap/>
            <w:hideMark/>
          </w:tcPr>
          <w:p w14:paraId="6D59F463"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20264,78</w:t>
            </w:r>
          </w:p>
        </w:tc>
        <w:tc>
          <w:tcPr>
            <w:tcW w:w="2263" w:type="dxa"/>
            <w:shd w:val="clear" w:color="auto" w:fill="auto"/>
          </w:tcPr>
          <w:p w14:paraId="2F01650A"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661C7DCB" w14:textId="77777777" w:rsidTr="004B713E">
        <w:trPr>
          <w:cantSplit/>
          <w:trHeight w:hRule="exact" w:val="340"/>
          <w:jc w:val="center"/>
        </w:trPr>
        <w:tc>
          <w:tcPr>
            <w:tcW w:w="1093" w:type="dxa"/>
            <w:shd w:val="clear" w:color="auto" w:fill="00A4A0"/>
            <w:noWrap/>
            <w:hideMark/>
          </w:tcPr>
          <w:p w14:paraId="58B67257"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28</w:t>
            </w:r>
          </w:p>
        </w:tc>
        <w:tc>
          <w:tcPr>
            <w:tcW w:w="3142" w:type="dxa"/>
            <w:shd w:val="clear" w:color="auto" w:fill="auto"/>
            <w:noWrap/>
            <w:hideMark/>
          </w:tcPr>
          <w:p w14:paraId="6A4D4726"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16706,88</w:t>
            </w:r>
          </w:p>
        </w:tc>
        <w:tc>
          <w:tcPr>
            <w:tcW w:w="2564" w:type="dxa"/>
            <w:shd w:val="clear" w:color="auto" w:fill="auto"/>
            <w:noWrap/>
            <w:hideMark/>
          </w:tcPr>
          <w:p w14:paraId="31AF6AF3"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20306,68</w:t>
            </w:r>
          </w:p>
        </w:tc>
        <w:tc>
          <w:tcPr>
            <w:tcW w:w="2263" w:type="dxa"/>
            <w:shd w:val="clear" w:color="auto" w:fill="auto"/>
          </w:tcPr>
          <w:p w14:paraId="31A6C691"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1AB415E3" w14:textId="77777777" w:rsidTr="004B713E">
        <w:trPr>
          <w:cantSplit/>
          <w:trHeight w:hRule="exact" w:val="340"/>
          <w:jc w:val="center"/>
        </w:trPr>
        <w:tc>
          <w:tcPr>
            <w:tcW w:w="1093" w:type="dxa"/>
            <w:shd w:val="clear" w:color="auto" w:fill="00A4A0"/>
            <w:noWrap/>
            <w:hideMark/>
          </w:tcPr>
          <w:p w14:paraId="6E12BBC5"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29</w:t>
            </w:r>
          </w:p>
        </w:tc>
        <w:tc>
          <w:tcPr>
            <w:tcW w:w="3142" w:type="dxa"/>
            <w:shd w:val="clear" w:color="auto" w:fill="auto"/>
            <w:noWrap/>
            <w:hideMark/>
          </w:tcPr>
          <w:p w14:paraId="5FBA6B67"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16731,41</w:t>
            </w:r>
          </w:p>
        </w:tc>
        <w:tc>
          <w:tcPr>
            <w:tcW w:w="2564" w:type="dxa"/>
            <w:shd w:val="clear" w:color="auto" w:fill="auto"/>
            <w:noWrap/>
            <w:hideMark/>
          </w:tcPr>
          <w:p w14:paraId="0DB72B8F"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20345,67</w:t>
            </w:r>
          </w:p>
        </w:tc>
        <w:tc>
          <w:tcPr>
            <w:tcW w:w="2263" w:type="dxa"/>
            <w:shd w:val="clear" w:color="auto" w:fill="auto"/>
          </w:tcPr>
          <w:p w14:paraId="470EB7F5"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19149CF1" w14:textId="77777777" w:rsidTr="004B713E">
        <w:trPr>
          <w:cantSplit/>
          <w:trHeight w:hRule="exact" w:val="340"/>
          <w:jc w:val="center"/>
        </w:trPr>
        <w:tc>
          <w:tcPr>
            <w:tcW w:w="1093" w:type="dxa"/>
            <w:shd w:val="clear" w:color="auto" w:fill="00A4A0"/>
            <w:noWrap/>
            <w:hideMark/>
          </w:tcPr>
          <w:p w14:paraId="09B85DD1"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30</w:t>
            </w:r>
          </w:p>
        </w:tc>
        <w:tc>
          <w:tcPr>
            <w:tcW w:w="3142" w:type="dxa"/>
            <w:shd w:val="clear" w:color="auto" w:fill="auto"/>
            <w:noWrap/>
            <w:hideMark/>
          </w:tcPr>
          <w:p w14:paraId="00F3BED2"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16754,12</w:t>
            </w:r>
          </w:p>
        </w:tc>
        <w:tc>
          <w:tcPr>
            <w:tcW w:w="2564" w:type="dxa"/>
            <w:shd w:val="clear" w:color="auto" w:fill="auto"/>
            <w:noWrap/>
            <w:hideMark/>
          </w:tcPr>
          <w:p w14:paraId="21EC31FE"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20381,69</w:t>
            </w:r>
          </w:p>
        </w:tc>
        <w:tc>
          <w:tcPr>
            <w:tcW w:w="2263" w:type="dxa"/>
            <w:shd w:val="clear" w:color="auto" w:fill="auto"/>
          </w:tcPr>
          <w:p w14:paraId="7D469D7C"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197C4F14" w14:textId="77777777" w:rsidTr="004B713E">
        <w:trPr>
          <w:cantSplit/>
          <w:trHeight w:hRule="exact" w:val="340"/>
          <w:jc w:val="center"/>
        </w:trPr>
        <w:tc>
          <w:tcPr>
            <w:tcW w:w="1093" w:type="dxa"/>
            <w:shd w:val="clear" w:color="auto" w:fill="00A4A0"/>
            <w:noWrap/>
            <w:hideMark/>
          </w:tcPr>
          <w:p w14:paraId="46D58139"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31</w:t>
            </w:r>
          </w:p>
        </w:tc>
        <w:tc>
          <w:tcPr>
            <w:tcW w:w="3142" w:type="dxa"/>
            <w:shd w:val="clear" w:color="auto" w:fill="auto"/>
            <w:noWrap/>
            <w:hideMark/>
          </w:tcPr>
          <w:p w14:paraId="07CB3FFA"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16775,13</w:t>
            </w:r>
          </w:p>
        </w:tc>
        <w:tc>
          <w:tcPr>
            <w:tcW w:w="2564" w:type="dxa"/>
            <w:shd w:val="clear" w:color="auto" w:fill="auto"/>
            <w:noWrap/>
            <w:hideMark/>
          </w:tcPr>
          <w:p w14:paraId="1B620C40"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20415,14</w:t>
            </w:r>
          </w:p>
        </w:tc>
        <w:tc>
          <w:tcPr>
            <w:tcW w:w="2263" w:type="dxa"/>
            <w:shd w:val="clear" w:color="auto" w:fill="auto"/>
          </w:tcPr>
          <w:p w14:paraId="1B7CB018"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123A4F39" w14:textId="77777777" w:rsidTr="004B713E">
        <w:trPr>
          <w:cantSplit/>
          <w:trHeight w:hRule="exact" w:val="340"/>
          <w:jc w:val="center"/>
        </w:trPr>
        <w:tc>
          <w:tcPr>
            <w:tcW w:w="1093" w:type="dxa"/>
            <w:shd w:val="clear" w:color="auto" w:fill="00A4A0"/>
            <w:noWrap/>
            <w:hideMark/>
          </w:tcPr>
          <w:p w14:paraId="50F27B3F"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32</w:t>
            </w:r>
          </w:p>
        </w:tc>
        <w:tc>
          <w:tcPr>
            <w:tcW w:w="3142" w:type="dxa"/>
            <w:shd w:val="clear" w:color="auto" w:fill="auto"/>
            <w:noWrap/>
            <w:hideMark/>
          </w:tcPr>
          <w:p w14:paraId="016EF695"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16794,66</w:t>
            </w:r>
          </w:p>
        </w:tc>
        <w:tc>
          <w:tcPr>
            <w:tcW w:w="2564" w:type="dxa"/>
            <w:shd w:val="clear" w:color="auto" w:fill="auto"/>
            <w:noWrap/>
            <w:hideMark/>
          </w:tcPr>
          <w:p w14:paraId="18F66BAD"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20446,02</w:t>
            </w:r>
          </w:p>
        </w:tc>
        <w:tc>
          <w:tcPr>
            <w:tcW w:w="2263" w:type="dxa"/>
            <w:shd w:val="clear" w:color="auto" w:fill="auto"/>
          </w:tcPr>
          <w:p w14:paraId="408D9282"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35F7C159" w14:textId="77777777" w:rsidTr="004B713E">
        <w:trPr>
          <w:cantSplit/>
          <w:trHeight w:hRule="exact" w:val="340"/>
          <w:jc w:val="center"/>
        </w:trPr>
        <w:tc>
          <w:tcPr>
            <w:tcW w:w="1093" w:type="dxa"/>
            <w:shd w:val="clear" w:color="auto" w:fill="00A4A0"/>
            <w:noWrap/>
            <w:hideMark/>
          </w:tcPr>
          <w:p w14:paraId="61FDEC29"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33</w:t>
            </w:r>
          </w:p>
        </w:tc>
        <w:tc>
          <w:tcPr>
            <w:tcW w:w="3142" w:type="dxa"/>
            <w:shd w:val="clear" w:color="auto" w:fill="auto"/>
            <w:noWrap/>
            <w:hideMark/>
          </w:tcPr>
          <w:p w14:paraId="6559D269"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16812,70</w:t>
            </w:r>
          </w:p>
        </w:tc>
        <w:tc>
          <w:tcPr>
            <w:tcW w:w="2564" w:type="dxa"/>
            <w:shd w:val="clear" w:color="auto" w:fill="auto"/>
            <w:noWrap/>
            <w:hideMark/>
          </w:tcPr>
          <w:p w14:paraId="41E9E71A"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20474,74</w:t>
            </w:r>
          </w:p>
        </w:tc>
        <w:tc>
          <w:tcPr>
            <w:tcW w:w="2263" w:type="dxa"/>
            <w:shd w:val="clear" w:color="auto" w:fill="auto"/>
          </w:tcPr>
          <w:p w14:paraId="4553ABEF"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7F9C508D" w14:textId="77777777" w:rsidTr="004B713E">
        <w:trPr>
          <w:cantSplit/>
          <w:trHeight w:hRule="exact" w:val="340"/>
          <w:jc w:val="center"/>
        </w:trPr>
        <w:tc>
          <w:tcPr>
            <w:tcW w:w="1093" w:type="dxa"/>
            <w:shd w:val="clear" w:color="auto" w:fill="00A4A0"/>
            <w:noWrap/>
            <w:hideMark/>
          </w:tcPr>
          <w:p w14:paraId="7CC13EC8"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34</w:t>
            </w:r>
          </w:p>
        </w:tc>
        <w:tc>
          <w:tcPr>
            <w:tcW w:w="3142" w:type="dxa"/>
            <w:shd w:val="clear" w:color="auto" w:fill="auto"/>
            <w:noWrap/>
            <w:hideMark/>
          </w:tcPr>
          <w:p w14:paraId="1C927B7D"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16829,46</w:t>
            </w:r>
          </w:p>
        </w:tc>
        <w:tc>
          <w:tcPr>
            <w:tcW w:w="2564" w:type="dxa"/>
            <w:shd w:val="clear" w:color="auto" w:fill="auto"/>
            <w:noWrap/>
            <w:hideMark/>
          </w:tcPr>
          <w:p w14:paraId="3A983590"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20501,30</w:t>
            </w:r>
          </w:p>
        </w:tc>
        <w:tc>
          <w:tcPr>
            <w:tcW w:w="2263" w:type="dxa"/>
            <w:shd w:val="clear" w:color="auto" w:fill="auto"/>
          </w:tcPr>
          <w:p w14:paraId="7C4BB644"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r w:rsidR="00EE524B" w:rsidRPr="00EE524B" w14:paraId="176A494D" w14:textId="77777777" w:rsidTr="004B713E">
        <w:trPr>
          <w:cantSplit/>
          <w:trHeight w:hRule="exact" w:val="340"/>
          <w:jc w:val="center"/>
        </w:trPr>
        <w:tc>
          <w:tcPr>
            <w:tcW w:w="1093" w:type="dxa"/>
            <w:shd w:val="clear" w:color="auto" w:fill="00A4A0"/>
            <w:noWrap/>
            <w:hideMark/>
          </w:tcPr>
          <w:p w14:paraId="2ACB292F" w14:textId="77777777" w:rsidR="00EE524B" w:rsidRPr="00EE524B" w:rsidRDefault="00EE524B" w:rsidP="00EE524B">
            <w:pPr>
              <w:spacing w:after="0" w:line="240" w:lineRule="auto"/>
              <w:ind w:left="164"/>
              <w:jc w:val="both"/>
              <w:rPr>
                <w:rFonts w:ascii="Calibri Light" w:eastAsia="Times New Roman" w:hAnsi="Calibri Light" w:cs="Calibri Light"/>
                <w:b/>
                <w:bCs/>
                <w:color w:val="FFFFFF"/>
                <w:kern w:val="0"/>
                <w:sz w:val="22"/>
                <w:szCs w:val="22"/>
                <w:lang w:val="nl-NL" w:eastAsia="nl-NL"/>
                <w14:ligatures w14:val="none"/>
              </w:rPr>
            </w:pPr>
            <w:r w:rsidRPr="00EE524B">
              <w:rPr>
                <w:rFonts w:ascii="Calibri Light" w:eastAsia="Times New Roman" w:hAnsi="Calibri Light" w:cs="Calibri Light"/>
                <w:b/>
                <w:bCs/>
                <w:color w:val="FFFFFF"/>
                <w:kern w:val="0"/>
                <w:sz w:val="22"/>
                <w:szCs w:val="22"/>
                <w:lang w:val="nl-NL" w:eastAsia="nl-NL"/>
                <w14:ligatures w14:val="none"/>
              </w:rPr>
              <w:t>35</w:t>
            </w:r>
          </w:p>
        </w:tc>
        <w:tc>
          <w:tcPr>
            <w:tcW w:w="3142" w:type="dxa"/>
            <w:shd w:val="clear" w:color="auto" w:fill="auto"/>
            <w:noWrap/>
            <w:hideMark/>
          </w:tcPr>
          <w:p w14:paraId="4EF7C292" w14:textId="77777777" w:rsidR="00EE524B" w:rsidRPr="00EE524B" w:rsidRDefault="00EE524B" w:rsidP="00EE524B">
            <w:pPr>
              <w:spacing w:before="120" w:after="200" w:line="240" w:lineRule="auto"/>
              <w:ind w:left="85"/>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16844,94</w:t>
            </w:r>
          </w:p>
        </w:tc>
        <w:tc>
          <w:tcPr>
            <w:tcW w:w="2564" w:type="dxa"/>
            <w:shd w:val="clear" w:color="auto" w:fill="auto"/>
            <w:noWrap/>
            <w:hideMark/>
          </w:tcPr>
          <w:p w14:paraId="11F0345B"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Times New Roman" w:hAnsi="Calibri Light" w:cs="Calibri Light"/>
                <w:kern w:val="0"/>
                <w:sz w:val="20"/>
                <w:szCs w:val="20"/>
                <w:lang w:val="nl-NL" w:eastAsia="nl-NL"/>
                <w14:ligatures w14:val="none"/>
              </w:rPr>
              <w:t>20525,89</w:t>
            </w:r>
          </w:p>
        </w:tc>
        <w:tc>
          <w:tcPr>
            <w:tcW w:w="2263" w:type="dxa"/>
            <w:shd w:val="clear" w:color="auto" w:fill="auto"/>
          </w:tcPr>
          <w:p w14:paraId="47154E51" w14:textId="77777777" w:rsidR="00EE524B" w:rsidRPr="00EE524B" w:rsidRDefault="00EE524B" w:rsidP="00EE524B">
            <w:pPr>
              <w:spacing w:before="120" w:after="200" w:line="240" w:lineRule="auto"/>
              <w:ind w:left="72"/>
              <w:jc w:val="both"/>
              <w:rPr>
                <w:rFonts w:ascii="Calibri Light" w:eastAsia="Times New Roman" w:hAnsi="Calibri Light" w:cs="Calibri Light"/>
                <w:kern w:val="0"/>
                <w:sz w:val="20"/>
                <w:szCs w:val="20"/>
                <w:lang w:val="nl-NL" w:eastAsia="nl-NL"/>
                <w14:ligatures w14:val="none"/>
              </w:rPr>
            </w:pPr>
            <w:r w:rsidRPr="00EE524B">
              <w:rPr>
                <w:rFonts w:ascii="Calibri Light" w:eastAsia="Aptos" w:hAnsi="Calibri Light" w:cs="Calibri Light"/>
                <w:sz w:val="20"/>
                <w:szCs w:val="20"/>
              </w:rPr>
              <w:t>22800,00</w:t>
            </w:r>
          </w:p>
        </w:tc>
      </w:tr>
    </w:tbl>
    <w:p w14:paraId="638ADA93"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nl-NL" w:eastAsia="nl-NL"/>
          <w14:ligatures w14:val="none"/>
        </w:rPr>
        <w:sectPr w:rsidR="00EE524B" w:rsidRPr="00EE524B" w:rsidSect="00EE524B">
          <w:headerReference w:type="default" r:id="rId6"/>
          <w:footerReference w:type="default" r:id="rId7"/>
          <w:pgSz w:w="11906" w:h="16838"/>
          <w:pgMar w:top="1417" w:right="1417" w:bottom="1417" w:left="1417" w:header="708" w:footer="708" w:gutter="0"/>
          <w:cols w:space="708"/>
          <w:docGrid w:linePitch="360"/>
        </w:sectPr>
      </w:pPr>
    </w:p>
    <w:p w14:paraId="60F01DCE" w14:textId="77777777" w:rsidR="00EE524B" w:rsidRPr="00EE524B" w:rsidRDefault="00EE524B" w:rsidP="00EE524B">
      <w:pPr>
        <w:keepNext/>
        <w:keepLines/>
        <w:spacing w:before="360" w:after="80" w:line="240" w:lineRule="auto"/>
        <w:ind w:left="851"/>
        <w:jc w:val="both"/>
        <w:outlineLvl w:val="0"/>
        <w:rPr>
          <w:rFonts w:ascii="Aptos Display" w:eastAsia="Times New Roman" w:hAnsi="Aptos Display" w:cs="Calibri Light"/>
          <w:color w:val="0F4761"/>
          <w:kern w:val="0"/>
          <w:sz w:val="40"/>
          <w:szCs w:val="40"/>
          <w:lang w:eastAsia="nl-NL"/>
          <w14:ligatures w14:val="none"/>
        </w:rPr>
      </w:pPr>
      <w:r w:rsidRPr="00EE524B">
        <w:rPr>
          <w:rFonts w:ascii="Aptos Display" w:eastAsia="Times New Roman" w:hAnsi="Aptos Display" w:cs="Calibri Light"/>
          <w:color w:val="0F4761"/>
          <w:kern w:val="0"/>
          <w:sz w:val="40"/>
          <w:szCs w:val="40"/>
          <w:lang w:eastAsia="nl-NL"/>
          <w14:ligatures w14:val="none"/>
        </w:rPr>
        <w:t>Bijlage IV. Overzicht van de verloven en afwezigheden</w:t>
      </w:r>
    </w:p>
    <w:tbl>
      <w:tblPr>
        <w:tblW w:w="13992" w:type="dxa"/>
        <w:tblInd w:w="-10" w:type="dxa"/>
        <w:tblLayout w:type="fixed"/>
        <w:tblCellMar>
          <w:left w:w="0" w:type="dxa"/>
          <w:right w:w="0" w:type="dxa"/>
        </w:tblCellMar>
        <w:tblLook w:val="04A0" w:firstRow="1" w:lastRow="0" w:firstColumn="1" w:lastColumn="0" w:noHBand="0" w:noVBand="1"/>
      </w:tblPr>
      <w:tblGrid>
        <w:gridCol w:w="1985"/>
        <w:gridCol w:w="1417"/>
        <w:gridCol w:w="1276"/>
        <w:gridCol w:w="1559"/>
        <w:gridCol w:w="1701"/>
        <w:gridCol w:w="1560"/>
        <w:gridCol w:w="1559"/>
        <w:gridCol w:w="1417"/>
        <w:gridCol w:w="1518"/>
      </w:tblGrid>
      <w:tr w:rsidR="00EE524B" w:rsidRPr="00EE524B" w14:paraId="05A1E6D0" w14:textId="77777777" w:rsidTr="004B713E">
        <w:trPr>
          <w:trHeight w:val="584"/>
        </w:trPr>
        <w:tc>
          <w:tcPr>
            <w:tcW w:w="1985" w:type="dxa"/>
            <w:tcBorders>
              <w:bottom w:val="single" w:sz="4" w:space="0" w:color="auto"/>
              <w:right w:val="single" w:sz="8" w:space="0" w:color="FFFFFF"/>
            </w:tcBorders>
            <w:shd w:val="clear" w:color="auto" w:fill="00A797"/>
            <w:tcMar>
              <w:top w:w="72" w:type="dxa"/>
              <w:left w:w="144" w:type="dxa"/>
              <w:bottom w:w="72" w:type="dxa"/>
              <w:right w:w="144" w:type="dxa"/>
            </w:tcMar>
            <w:hideMark/>
          </w:tcPr>
          <w:p w14:paraId="76B450F5"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Artikel 47</w:t>
            </w:r>
          </w:p>
        </w:tc>
        <w:tc>
          <w:tcPr>
            <w:tcW w:w="1417"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7E92C122"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Geldelijke anciënniteit</w:t>
            </w:r>
          </w:p>
        </w:tc>
        <w:tc>
          <w:tcPr>
            <w:tcW w:w="1276" w:type="dxa"/>
            <w:tcBorders>
              <w:left w:val="single" w:sz="8" w:space="0" w:color="FFFFFF"/>
              <w:bottom w:val="single" w:sz="4" w:space="0" w:color="auto"/>
              <w:right w:val="single" w:sz="8" w:space="0" w:color="FFFFFF"/>
            </w:tcBorders>
            <w:shd w:val="clear" w:color="auto" w:fill="00A797"/>
          </w:tcPr>
          <w:p w14:paraId="5F08388D"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Schaal-anciënniteit</w:t>
            </w:r>
          </w:p>
        </w:tc>
        <w:tc>
          <w:tcPr>
            <w:tcW w:w="1559"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596E5529"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Vakantiegeld (publiek)</w:t>
            </w:r>
          </w:p>
        </w:tc>
        <w:tc>
          <w:tcPr>
            <w:tcW w:w="1701" w:type="dxa"/>
            <w:tcBorders>
              <w:left w:val="single" w:sz="8" w:space="0" w:color="FFFFFF"/>
              <w:bottom w:val="single" w:sz="4" w:space="0" w:color="auto"/>
              <w:right w:val="single" w:sz="8" w:space="0" w:color="FFFFFF"/>
            </w:tcBorders>
            <w:shd w:val="clear" w:color="auto" w:fill="00A797"/>
          </w:tcPr>
          <w:p w14:paraId="78C5DADC"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Vakantiegeld (privaat)</w:t>
            </w:r>
          </w:p>
        </w:tc>
        <w:tc>
          <w:tcPr>
            <w:tcW w:w="1560"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596A2960"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proofErr w:type="spellStart"/>
            <w:r w:rsidRPr="00EE524B">
              <w:rPr>
                <w:rFonts w:ascii="Calibri Light" w:eastAsia="Times New Roman" w:hAnsi="Calibri Light" w:cs="Calibri Light"/>
                <w:b/>
                <w:color w:val="FFFFFF"/>
                <w:kern w:val="0"/>
                <w:sz w:val="22"/>
                <w:szCs w:val="22"/>
                <w:lang w:val="nl-NL" w:eastAsia="nl-NL"/>
                <w14:ligatures w14:val="none"/>
              </w:rPr>
              <w:t>Eindejaars</w:t>
            </w:r>
            <w:proofErr w:type="spellEnd"/>
            <w:r w:rsidRPr="00EE524B">
              <w:rPr>
                <w:rFonts w:ascii="Calibri Light" w:eastAsia="Times New Roman" w:hAnsi="Calibri Light" w:cs="Calibri Light"/>
                <w:b/>
                <w:color w:val="FFFFFF"/>
                <w:kern w:val="0"/>
                <w:sz w:val="22"/>
                <w:szCs w:val="22"/>
                <w:lang w:val="nl-NL" w:eastAsia="nl-NL"/>
                <w14:ligatures w14:val="none"/>
              </w:rPr>
              <w:t>-</w:t>
            </w:r>
          </w:p>
          <w:p w14:paraId="58C220AA"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toelage</w:t>
            </w:r>
          </w:p>
        </w:tc>
        <w:tc>
          <w:tcPr>
            <w:tcW w:w="1559"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2A6BFCF7"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Jaarlijkse </w:t>
            </w:r>
          </w:p>
          <w:p w14:paraId="0BD45617"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 xml:space="preserve"> vakantie (publiek)</w:t>
            </w:r>
          </w:p>
        </w:tc>
        <w:tc>
          <w:tcPr>
            <w:tcW w:w="1417" w:type="dxa"/>
            <w:tcBorders>
              <w:left w:val="single" w:sz="8" w:space="0" w:color="FFFFFF"/>
              <w:bottom w:val="single" w:sz="4" w:space="0" w:color="auto"/>
              <w:right w:val="single" w:sz="8" w:space="0" w:color="FFFFFF"/>
            </w:tcBorders>
            <w:shd w:val="clear" w:color="auto" w:fill="00A797"/>
          </w:tcPr>
          <w:p w14:paraId="6BF77955"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Jaarlijkse vakantie (privaat)</w:t>
            </w:r>
          </w:p>
        </w:tc>
        <w:tc>
          <w:tcPr>
            <w:tcW w:w="1518" w:type="dxa"/>
            <w:tcBorders>
              <w:left w:val="single" w:sz="8" w:space="0" w:color="FFFFFF"/>
              <w:bottom w:val="single" w:sz="4" w:space="0" w:color="auto"/>
            </w:tcBorders>
            <w:shd w:val="clear" w:color="auto" w:fill="00A797"/>
            <w:tcMar>
              <w:top w:w="72" w:type="dxa"/>
              <w:left w:w="144" w:type="dxa"/>
              <w:bottom w:w="72" w:type="dxa"/>
              <w:right w:w="144" w:type="dxa"/>
            </w:tcMar>
            <w:hideMark/>
          </w:tcPr>
          <w:p w14:paraId="0FF6AEF0"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Ziektekrediet</w:t>
            </w:r>
          </w:p>
        </w:tc>
      </w:tr>
      <w:tr w:rsidR="00EE524B" w:rsidRPr="00EE524B" w14:paraId="66AED5EF"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F2060D4"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Behoud salaris</w:t>
            </w:r>
          </w:p>
          <w:p w14:paraId="082F5F63"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(Volledig of gedeeltelijk) (§2,eerste lid)</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6B1F8D"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A61BBE"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38338B8"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C23A583"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E91750B"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 xml:space="preserve">Telt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D441AC4"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8C376AC"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DAC5111"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r>
      <w:tr w:rsidR="00EE524B" w:rsidRPr="00EE524B" w14:paraId="39D5ADF1"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C522D14"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Arbeidsongeval/</w:t>
            </w:r>
          </w:p>
          <w:p w14:paraId="579850C0"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Beroepsziekte (§2,eerste lid)</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95EB297"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F6005C"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878710F"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F9629A9"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Telt mee</w:t>
            </w:r>
          </w:p>
          <w:p w14:paraId="4EC910BC"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(arbeidsongeval/beroepsziekte -gedeeltelijke ongeschiktheid: eerste 12m)</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293DC0F"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D6DE42B"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BD732B8"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Telt mee</w:t>
            </w:r>
          </w:p>
          <w:p w14:paraId="59C1824D"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(arbeidsongeval/beroepsziekte -gedeeltelijke ongeschiktheid: eerste 12m)</w:t>
            </w:r>
          </w:p>
          <w:p w14:paraId="6FB0AC6C"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7D38D04"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r>
      <w:tr w:rsidR="00EE524B" w:rsidRPr="00EE524B" w14:paraId="1BB17205"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57EC812"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Thematische verloven (voltijds)</w:t>
            </w:r>
            <w:r w:rsidRPr="00EE524B">
              <w:rPr>
                <w:rFonts w:eastAsia="Aptos" w:cs="Calibri"/>
                <w:b/>
                <w:bCs/>
                <w:color w:val="000000"/>
                <w:kern w:val="0"/>
                <w:sz w:val="20"/>
                <w:szCs w:val="20"/>
                <w:lang w:eastAsia="nl-BE"/>
                <w14:ligatures w14:val="none"/>
              </w:rPr>
              <w:br/>
              <w:t>(§2, tweede lid,1°-4°)</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BCE4C5A"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4541587"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 xml:space="preserve">Telt niet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8CAA733" w14:textId="77777777" w:rsidR="00EE524B" w:rsidRPr="00EE524B" w:rsidRDefault="00EE524B" w:rsidP="00EE524B">
            <w:pPr>
              <w:spacing w:after="0" w:line="240" w:lineRule="auto"/>
              <w:jc w:val="center"/>
              <w:rPr>
                <w:rFonts w:ascii="Arial" w:eastAsia="Aptos" w:hAnsi="Arial" w:cs="Arial"/>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17D0A1F"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4FA22C0" w14:textId="77777777" w:rsidR="00EE524B" w:rsidRPr="00EE524B" w:rsidRDefault="00EE524B" w:rsidP="00EE524B">
            <w:pPr>
              <w:spacing w:after="0" w:line="240" w:lineRule="auto"/>
              <w:jc w:val="center"/>
              <w:rPr>
                <w:rFonts w:ascii="Arial" w:eastAsia="Aptos" w:hAnsi="Arial" w:cs="Arial"/>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B13F146" w14:textId="77777777" w:rsidR="00EE524B" w:rsidRPr="00EE524B" w:rsidRDefault="00EE524B" w:rsidP="00EE524B">
            <w:pPr>
              <w:spacing w:after="0" w:line="240" w:lineRule="auto"/>
              <w:jc w:val="center"/>
              <w:rPr>
                <w:rFonts w:ascii="Arial" w:eastAsia="Times New Roman" w:hAnsi="Arial" w:cs="Arial"/>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p w14:paraId="371BD5E2"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1E91592"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5ED4D0B"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r>
      <w:tr w:rsidR="00EE524B" w:rsidRPr="00EE524B" w14:paraId="32083DCD"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16FE730" w14:textId="77777777" w:rsidR="00EE524B" w:rsidRPr="00EE524B" w:rsidRDefault="00EE524B" w:rsidP="00EE524B">
            <w:pPr>
              <w:spacing w:after="0" w:line="240" w:lineRule="auto"/>
              <w:rPr>
                <w:rFonts w:eastAsia="Aptos" w:cs="Calibri"/>
                <w:b/>
                <w:bCs/>
                <w:color w:val="000000"/>
                <w:kern w:val="0"/>
                <w:sz w:val="20"/>
                <w:szCs w:val="20"/>
                <w:lang w:eastAsia="nl-BE"/>
                <w14:ligatures w14:val="none"/>
              </w:rPr>
            </w:pPr>
            <w:r w:rsidRPr="00EE524B">
              <w:rPr>
                <w:rFonts w:eastAsia="Aptos" w:cs="Calibri"/>
                <w:b/>
                <w:bCs/>
                <w:color w:val="000000"/>
                <w:kern w:val="0"/>
                <w:sz w:val="20"/>
                <w:szCs w:val="20"/>
                <w:lang w:eastAsia="nl-BE"/>
                <w14:ligatures w14:val="none"/>
              </w:rPr>
              <w:t>Thematische verloven (deeltijds)</w:t>
            </w:r>
            <w:r w:rsidRPr="00EE524B">
              <w:rPr>
                <w:rFonts w:eastAsia="Aptos" w:cs="Calibri"/>
                <w:b/>
                <w:bCs/>
                <w:color w:val="000000"/>
                <w:kern w:val="0"/>
                <w:sz w:val="20"/>
                <w:szCs w:val="20"/>
                <w:lang w:eastAsia="nl-BE"/>
                <w14:ligatures w14:val="none"/>
              </w:rPr>
              <w:br/>
              <w:t>(§2, tweede lid,1°-4°)</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D04C6D9"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4D4553"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E698C4B"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37FEED"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93B903C"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D1901DF" w14:textId="77777777" w:rsidR="00EE524B" w:rsidRPr="00EE524B" w:rsidRDefault="00EE524B" w:rsidP="00EE524B">
            <w:pPr>
              <w:spacing w:after="0" w:line="240" w:lineRule="auto"/>
              <w:jc w:val="center"/>
              <w:rPr>
                <w:rFonts w:ascii="Arial" w:eastAsia="Times New Roman" w:hAnsi="Arial" w:cs="Arial"/>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p w14:paraId="5369AB11"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7D489F6"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FBD7397" w14:textId="77777777" w:rsidR="00EE524B" w:rsidRPr="00EE524B" w:rsidRDefault="00EE524B" w:rsidP="00EE524B">
            <w:pPr>
              <w:spacing w:after="0" w:line="240" w:lineRule="auto"/>
              <w:jc w:val="center"/>
              <w:rPr>
                <w:rFonts w:eastAsia="Aptos" w:cs="Calibri"/>
                <w:color w:val="FFC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r>
      <w:tr w:rsidR="00EE524B" w:rsidRPr="00EE524B" w14:paraId="6C923CD0"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137A211"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bookmarkStart w:id="458" w:name="_Hlk160733518"/>
            <w:r w:rsidRPr="00EE524B">
              <w:rPr>
                <w:rFonts w:eastAsia="Aptos" w:cs="Calibri"/>
                <w:b/>
                <w:bCs/>
                <w:color w:val="000000"/>
                <w:kern w:val="0"/>
                <w:sz w:val="20"/>
                <w:szCs w:val="20"/>
                <w:lang w:eastAsia="nl-BE"/>
                <w14:ligatures w14:val="none"/>
              </w:rPr>
              <w:t>Vlaams Zorgkrediet (voltijds)</w:t>
            </w:r>
            <w:r w:rsidRPr="00EE524B">
              <w:rPr>
                <w:rFonts w:eastAsia="Aptos" w:cs="Calibri"/>
                <w:b/>
                <w:bCs/>
                <w:color w:val="000000"/>
                <w:kern w:val="0"/>
                <w:sz w:val="20"/>
                <w:szCs w:val="20"/>
                <w:lang w:eastAsia="nl-BE"/>
                <w14:ligatures w14:val="none"/>
              </w:rPr>
              <w:br/>
              <w:t>(§2, tweede lid,5°)</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E510951"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5DF4989"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 xml:space="preserve">Telt niet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214DB4C" w14:textId="77777777" w:rsidR="00EE524B" w:rsidRPr="00EE524B" w:rsidRDefault="00EE524B" w:rsidP="00EE524B">
            <w:pPr>
              <w:spacing w:after="0" w:line="240" w:lineRule="auto"/>
              <w:jc w:val="center"/>
              <w:rPr>
                <w:rFonts w:ascii="Arial" w:eastAsia="Aptos" w:hAnsi="Arial" w:cs="Arial"/>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52DB3DF"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55A53DF" w14:textId="77777777" w:rsidR="00EE524B" w:rsidRPr="00EE524B" w:rsidRDefault="00EE524B" w:rsidP="00EE524B">
            <w:pPr>
              <w:spacing w:after="0" w:line="240" w:lineRule="auto"/>
              <w:jc w:val="center"/>
              <w:rPr>
                <w:rFonts w:ascii="Arial" w:eastAsia="Aptos" w:hAnsi="Arial" w:cs="Arial"/>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5504E08" w14:textId="77777777" w:rsidR="00EE524B" w:rsidRPr="00EE524B" w:rsidRDefault="00EE524B" w:rsidP="00EE524B">
            <w:pPr>
              <w:spacing w:after="0" w:line="240" w:lineRule="auto"/>
              <w:jc w:val="center"/>
              <w:rPr>
                <w:rFonts w:ascii="Arial" w:eastAsia="Times New Roman" w:hAnsi="Arial" w:cs="Arial"/>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p w14:paraId="44CE4F57"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C68C8E"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10AF629"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r>
      <w:bookmarkEnd w:id="458"/>
      <w:tr w:rsidR="00EE524B" w:rsidRPr="00EE524B" w14:paraId="57DBF736"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133E110" w14:textId="77777777" w:rsidR="00EE524B" w:rsidRPr="00EE524B" w:rsidRDefault="00EE524B" w:rsidP="00EE524B">
            <w:pPr>
              <w:spacing w:after="0" w:line="240" w:lineRule="auto"/>
              <w:rPr>
                <w:rFonts w:eastAsia="Aptos" w:cs="Calibri"/>
                <w:b/>
                <w:bCs/>
                <w:color w:val="000000"/>
                <w:kern w:val="0"/>
                <w:sz w:val="20"/>
                <w:szCs w:val="20"/>
                <w:lang w:eastAsia="nl-BE"/>
                <w14:ligatures w14:val="none"/>
              </w:rPr>
            </w:pPr>
            <w:r w:rsidRPr="00EE524B">
              <w:rPr>
                <w:rFonts w:eastAsia="Aptos" w:cs="Calibri"/>
                <w:b/>
                <w:bCs/>
                <w:color w:val="000000"/>
                <w:kern w:val="0"/>
                <w:sz w:val="20"/>
                <w:szCs w:val="20"/>
                <w:lang w:eastAsia="nl-BE"/>
                <w14:ligatures w14:val="none"/>
              </w:rPr>
              <w:t>Vlaams Zorgkrediet (deeltijds)</w:t>
            </w:r>
            <w:r w:rsidRPr="00EE524B">
              <w:rPr>
                <w:rFonts w:eastAsia="Aptos" w:cs="Calibri"/>
                <w:b/>
                <w:bCs/>
                <w:color w:val="000000"/>
                <w:kern w:val="0"/>
                <w:sz w:val="20"/>
                <w:szCs w:val="20"/>
                <w:lang w:eastAsia="nl-BE"/>
                <w14:ligatures w14:val="none"/>
              </w:rPr>
              <w:br/>
              <w:t>(§2, tweede lid,5°)</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7E4DF30F"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7274E6"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4FB4524"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9848A7"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B27E897" w14:textId="77777777" w:rsidR="00EE524B" w:rsidRPr="00EE524B" w:rsidRDefault="00EE524B" w:rsidP="00EE524B">
            <w:pPr>
              <w:spacing w:after="0" w:line="240" w:lineRule="auto"/>
              <w:jc w:val="center"/>
              <w:rPr>
                <w:rFonts w:eastAsia="Aptos" w:cs="Calibri"/>
                <w:color w:val="FF0000"/>
                <w:kern w:val="0"/>
                <w:sz w:val="18"/>
                <w:szCs w:val="18"/>
                <w:lang w:eastAsia="nl-BE"/>
                <w14:ligatures w14:val="none"/>
              </w:rPr>
            </w:pPr>
            <w:r w:rsidRPr="00EE524B">
              <w:rPr>
                <w:rFonts w:eastAsia="Aptos" w:cs="Calibri"/>
                <w:color w:val="FF0000"/>
                <w:kern w:val="0"/>
                <w:sz w:val="18"/>
                <w:szCs w:val="18"/>
                <w:lang w:eastAsia="nl-BE"/>
                <w14:ligatures w14:val="none"/>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512ABFF" w14:textId="77777777" w:rsidR="00EE524B" w:rsidRPr="00EE524B" w:rsidRDefault="00EE524B" w:rsidP="00EE524B">
            <w:pPr>
              <w:spacing w:after="0" w:line="240" w:lineRule="auto"/>
              <w:jc w:val="center"/>
              <w:rPr>
                <w:rFonts w:ascii="Arial" w:eastAsia="Times New Roman" w:hAnsi="Arial" w:cs="Arial"/>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p w14:paraId="385CFF86"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C37FC2"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1092BA5" w14:textId="77777777" w:rsidR="00EE524B" w:rsidRPr="00EE524B" w:rsidRDefault="00EE524B" w:rsidP="00EE524B">
            <w:pPr>
              <w:spacing w:after="0" w:line="240" w:lineRule="auto"/>
              <w:jc w:val="center"/>
              <w:rPr>
                <w:rFonts w:eastAsia="Aptos" w:cs="Calibri"/>
                <w:color w:val="FFC000"/>
                <w:kern w:val="0"/>
                <w:sz w:val="18"/>
                <w:szCs w:val="18"/>
                <w:lang w:eastAsia="nl-BE"/>
                <w14:ligatures w14:val="none"/>
              </w:rPr>
            </w:pPr>
            <w:r w:rsidRPr="00EE524B">
              <w:rPr>
                <w:rFonts w:eastAsia="Times New Roman" w:cs="Calibri"/>
                <w:color w:val="FF0000"/>
                <w:kern w:val="0"/>
                <w:sz w:val="18"/>
                <w:szCs w:val="18"/>
                <w:lang w:eastAsia="nl-BE"/>
                <w14:ligatures w14:val="none"/>
              </w:rPr>
              <w:t>Telt niet mee</w:t>
            </w:r>
          </w:p>
        </w:tc>
      </w:tr>
      <w:tr w:rsidR="00EE524B" w:rsidRPr="00EE524B" w14:paraId="5BF7E60D"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CA7BB25"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 xml:space="preserve">Adoptieverlof </w:t>
            </w:r>
            <w:r w:rsidRPr="00EE524B">
              <w:rPr>
                <w:rFonts w:eastAsia="Aptos" w:cs="Calibri"/>
                <w:b/>
                <w:bCs/>
                <w:color w:val="000000"/>
                <w:kern w:val="0"/>
                <w:sz w:val="20"/>
                <w:szCs w:val="20"/>
                <w:lang w:eastAsia="nl-BE"/>
                <w14:ligatures w14:val="none"/>
              </w:rPr>
              <w:br/>
              <w:t>(§2, tweede lid,6°)</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9C3484B"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B93486"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320B2E6"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87C0090"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82E7A71"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 xml:space="preserve">Telt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A1C0AA2"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0D0AA90"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02C3B9E" w14:textId="77777777" w:rsidR="00EE524B" w:rsidRPr="00EE524B" w:rsidRDefault="00EE524B" w:rsidP="00EE524B">
            <w:pPr>
              <w:spacing w:after="0" w:line="240" w:lineRule="auto"/>
              <w:jc w:val="center"/>
              <w:rPr>
                <w:rFonts w:ascii="Arial" w:eastAsia="Aptos" w:hAnsi="Arial" w:cs="Arial"/>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r>
      <w:tr w:rsidR="00EE524B" w:rsidRPr="00EE524B" w14:paraId="29371E68"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0416FC4"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 xml:space="preserve">Pleegzorgverlof </w:t>
            </w:r>
            <w:r w:rsidRPr="00EE524B">
              <w:rPr>
                <w:rFonts w:eastAsia="Aptos" w:cs="Calibri"/>
                <w:b/>
                <w:bCs/>
                <w:color w:val="000000"/>
                <w:kern w:val="0"/>
                <w:sz w:val="20"/>
                <w:szCs w:val="20"/>
                <w:lang w:eastAsia="nl-BE"/>
                <w14:ligatures w14:val="none"/>
              </w:rPr>
              <w:br/>
              <w:t>(§2, tweede lid, 7°)</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9699362"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4806FE"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04129CD"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ED43AF"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F4A82D7"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 xml:space="preserve">Telt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88A5A67" w14:textId="77777777" w:rsidR="00EE524B" w:rsidRPr="00EE524B" w:rsidRDefault="00EE524B" w:rsidP="00EE524B">
            <w:pPr>
              <w:spacing w:after="0" w:line="240" w:lineRule="auto"/>
              <w:jc w:val="center"/>
              <w:rPr>
                <w:rFonts w:eastAsia="Times New Roman" w:cs="Calibri"/>
                <w:color w:val="00B050"/>
                <w:kern w:val="0"/>
                <w:sz w:val="18"/>
                <w:szCs w:val="18"/>
                <w:lang w:eastAsia="nl-BE"/>
                <w14:ligatures w14:val="none"/>
              </w:rPr>
            </w:pPr>
            <w:r w:rsidRPr="00EE524B">
              <w:rPr>
                <w:rFonts w:eastAsia="Times New Roman" w:cs="Calibri"/>
                <w:color w:val="00B050"/>
                <w:kern w:val="0"/>
                <w:sz w:val="18"/>
                <w:szCs w:val="18"/>
                <w:lang w:eastAsia="nl-BE"/>
                <w14:ligatures w14:val="non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BB1BA0"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B1FACDB" w14:textId="77777777" w:rsidR="00EE524B" w:rsidRPr="00EE524B" w:rsidRDefault="00EE524B" w:rsidP="00EE524B">
            <w:pPr>
              <w:spacing w:after="0" w:line="240" w:lineRule="auto"/>
              <w:jc w:val="center"/>
              <w:rPr>
                <w:rFonts w:ascii="Arial" w:eastAsia="Aptos" w:hAnsi="Arial" w:cs="Arial"/>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r>
      <w:tr w:rsidR="00EE524B" w:rsidRPr="00EE524B" w14:paraId="558CCFD7"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296553F" w14:textId="77777777" w:rsidR="00EE524B" w:rsidRPr="00EE524B" w:rsidRDefault="00EE524B" w:rsidP="00EE524B">
            <w:pPr>
              <w:spacing w:after="0" w:line="240" w:lineRule="auto"/>
              <w:rPr>
                <w:rFonts w:ascii="Arial" w:eastAsia="Aptos" w:hAnsi="Arial" w:cs="Arial"/>
                <w:kern w:val="0"/>
                <w:sz w:val="20"/>
                <w:szCs w:val="20"/>
                <w:lang w:eastAsia="nl-BE"/>
                <w14:ligatures w14:val="none"/>
              </w:rPr>
            </w:pPr>
            <w:r w:rsidRPr="00EE524B">
              <w:rPr>
                <w:rFonts w:eastAsia="Aptos" w:cs="Calibri"/>
                <w:b/>
                <w:bCs/>
                <w:color w:val="000000"/>
                <w:kern w:val="0"/>
                <w:sz w:val="20"/>
                <w:szCs w:val="20"/>
                <w:lang w:eastAsia="nl-BE"/>
                <w14:ligatures w14:val="none"/>
              </w:rPr>
              <w:t>Pleegouderverlof</w:t>
            </w:r>
            <w:r w:rsidRPr="00EE524B">
              <w:rPr>
                <w:rFonts w:eastAsia="Aptos" w:cs="Calibri"/>
                <w:b/>
                <w:bCs/>
                <w:color w:val="000000"/>
                <w:kern w:val="0"/>
                <w:sz w:val="20"/>
                <w:szCs w:val="20"/>
                <w:lang w:eastAsia="nl-BE"/>
                <w14:ligatures w14:val="none"/>
              </w:rPr>
              <w:br/>
              <w:t>(§2, tweede lid, 8°)</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512715"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551842"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B908EB2"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BEF9BD"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07F8E8C"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 xml:space="preserve">Telt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88C3DE5" w14:textId="77777777" w:rsidR="00EE524B" w:rsidRPr="00EE524B" w:rsidRDefault="00EE524B" w:rsidP="00EE524B">
            <w:pPr>
              <w:spacing w:after="0" w:line="240" w:lineRule="auto"/>
              <w:jc w:val="center"/>
              <w:rPr>
                <w:rFonts w:ascii="Arial" w:eastAsia="Aptos" w:hAnsi="Arial" w:cs="Arial"/>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2F340A"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8EC1FCD" w14:textId="77777777" w:rsidR="00EE524B" w:rsidRPr="00EE524B" w:rsidRDefault="00EE524B" w:rsidP="00EE524B">
            <w:pPr>
              <w:spacing w:after="0" w:line="240" w:lineRule="auto"/>
              <w:jc w:val="center"/>
              <w:rPr>
                <w:rFonts w:ascii="Arial" w:eastAsia="Aptos" w:hAnsi="Arial" w:cs="Arial"/>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r>
      <w:tr w:rsidR="00EE524B" w:rsidRPr="00EE524B" w14:paraId="3A03C13E"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60E592E" w14:textId="77777777" w:rsidR="00EE524B" w:rsidRPr="00EE524B" w:rsidRDefault="00EE524B" w:rsidP="00EE524B">
            <w:pPr>
              <w:spacing w:after="0" w:line="240" w:lineRule="auto"/>
              <w:rPr>
                <w:rFonts w:eastAsia="Aptos" w:cs="Calibri"/>
                <w:b/>
                <w:bCs/>
                <w:color w:val="000000"/>
                <w:kern w:val="0"/>
                <w:sz w:val="20"/>
                <w:szCs w:val="20"/>
                <w:lang w:eastAsia="nl-BE"/>
                <w14:ligatures w14:val="none"/>
              </w:rPr>
            </w:pPr>
            <w:r w:rsidRPr="00EE524B">
              <w:rPr>
                <w:rFonts w:eastAsia="Aptos" w:cs="Calibri"/>
                <w:b/>
                <w:bCs/>
                <w:color w:val="000000"/>
                <w:kern w:val="0"/>
                <w:sz w:val="20"/>
                <w:szCs w:val="20"/>
                <w:lang w:eastAsia="nl-BE"/>
                <w14:ligatures w14:val="none"/>
              </w:rPr>
              <w:t>Omstandigheids-verlof</w:t>
            </w:r>
            <w:r w:rsidRPr="00EE524B">
              <w:rPr>
                <w:rFonts w:eastAsia="Aptos" w:cs="Calibri"/>
                <w:b/>
                <w:bCs/>
                <w:color w:val="000000"/>
                <w:kern w:val="0"/>
                <w:sz w:val="20"/>
                <w:szCs w:val="20"/>
                <w:lang w:eastAsia="nl-BE"/>
                <w14:ligatures w14:val="none"/>
              </w:rPr>
              <w:br/>
              <w:t>(</w:t>
            </w:r>
            <w:r w:rsidRPr="00EE524B">
              <w:rPr>
                <w:rFonts w:eastAsia="Aptos" w:cs="Calibri"/>
                <w:b/>
                <w:bCs/>
                <w:color w:val="000000"/>
                <w:kern w:val="0"/>
                <w:sz w:val="20"/>
                <w:szCs w:val="20"/>
                <w:highlight w:val="yellow"/>
                <w:lang w:eastAsia="nl-BE"/>
                <w14:ligatures w14:val="none"/>
              </w:rPr>
              <w:t>art. 255, §1,2° RPR</w:t>
            </w:r>
            <w:r w:rsidRPr="00EE524B">
              <w:rPr>
                <w:rFonts w:eastAsia="Aptos" w:cs="Calibri"/>
                <w:b/>
                <w:bCs/>
                <w:color w:val="000000"/>
                <w:kern w:val="0"/>
                <w:sz w:val="20"/>
                <w:szCs w:val="20"/>
                <w:lang w:eastAsia="nl-BE"/>
                <w14:ligatures w14:val="none"/>
              </w:rPr>
              <w:t xml:space="preserve">) </w:t>
            </w:r>
            <w:r w:rsidRPr="00EE524B">
              <w:rPr>
                <w:rFonts w:eastAsia="Aptos" w:cs="Calibri"/>
                <w:b/>
                <w:bCs/>
                <w:color w:val="000000"/>
                <w:kern w:val="0"/>
                <w:sz w:val="20"/>
                <w:szCs w:val="20"/>
                <w:lang w:eastAsia="nl-BE"/>
                <w14:ligatures w14:val="none"/>
              </w:rPr>
              <w:br/>
              <w:t>(§2, tweede lid, 9°)</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F7FE6AB"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C1075D" w14:textId="77777777" w:rsidR="00EE524B" w:rsidRPr="00EE524B" w:rsidRDefault="00EE524B" w:rsidP="00EE524B">
            <w:pPr>
              <w:spacing w:after="0" w:line="240" w:lineRule="auto"/>
              <w:jc w:val="center"/>
              <w:rPr>
                <w:rFonts w:eastAsia="Aptos" w:cs="Calibri"/>
                <w:color w:val="FFC00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0443B14"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9B1BE6"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D8A11C8"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 xml:space="preserve">Telt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4D90D94"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5EAE491"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F4F8DE7"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r>
      <w:tr w:rsidR="00EE524B" w:rsidRPr="00EE524B" w14:paraId="697A2736" w14:textId="77777777" w:rsidTr="004B713E">
        <w:trPr>
          <w:trHeight w:val="584"/>
        </w:trPr>
        <w:tc>
          <w:tcPr>
            <w:tcW w:w="1985"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3D1937B2" w14:textId="77777777" w:rsidR="00EE524B" w:rsidRPr="00EE524B" w:rsidRDefault="00EE524B" w:rsidP="00EE524B">
            <w:pPr>
              <w:spacing w:after="0" w:line="240" w:lineRule="auto"/>
              <w:rPr>
                <w:rFonts w:eastAsia="Aptos" w:cs="Calibri"/>
                <w:b/>
                <w:bCs/>
                <w:color w:val="3B3838"/>
                <w:kern w:val="0"/>
                <w:sz w:val="20"/>
                <w:szCs w:val="20"/>
              </w:rPr>
            </w:pPr>
            <w:proofErr w:type="spellStart"/>
            <w:r w:rsidRPr="00EE524B">
              <w:rPr>
                <w:rFonts w:eastAsia="Aptos" w:cs="Calibri"/>
                <w:b/>
                <w:bCs/>
                <w:color w:val="3B3838"/>
                <w:kern w:val="0"/>
                <w:sz w:val="20"/>
                <w:szCs w:val="20"/>
              </w:rPr>
              <w:t>Ziv</w:t>
            </w:r>
            <w:proofErr w:type="spellEnd"/>
            <w:r w:rsidRPr="00EE524B">
              <w:rPr>
                <w:rFonts w:eastAsia="Aptos" w:cs="Calibri"/>
                <w:b/>
                <w:bCs/>
                <w:color w:val="3B3838"/>
                <w:kern w:val="0"/>
                <w:sz w:val="20"/>
                <w:szCs w:val="20"/>
              </w:rPr>
              <w:t>-uitkering</w:t>
            </w:r>
          </w:p>
          <w:p w14:paraId="0B7A8F25"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(moederschap)</w:t>
            </w:r>
            <w:r w:rsidRPr="00EE524B">
              <w:rPr>
                <w:rFonts w:eastAsia="Aptos" w:cs="Calibri"/>
                <w:b/>
                <w:bCs/>
                <w:color w:val="3B3838"/>
                <w:kern w:val="0"/>
                <w:sz w:val="20"/>
                <w:szCs w:val="20"/>
              </w:rPr>
              <w:br/>
              <w:t>(§2, tweede lid, 10°)</w:t>
            </w:r>
          </w:p>
        </w:tc>
        <w:tc>
          <w:tcPr>
            <w:tcW w:w="1417"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77D22BFF"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right w:val="single" w:sz="4" w:space="0" w:color="auto"/>
            </w:tcBorders>
            <w:shd w:val="clear" w:color="auto" w:fill="auto"/>
          </w:tcPr>
          <w:p w14:paraId="54EEC042"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66529019"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701" w:type="dxa"/>
            <w:tcBorders>
              <w:top w:val="single" w:sz="4" w:space="0" w:color="auto"/>
              <w:left w:val="single" w:sz="4" w:space="0" w:color="auto"/>
              <w:right w:val="single" w:sz="4" w:space="0" w:color="auto"/>
            </w:tcBorders>
            <w:shd w:val="clear" w:color="auto" w:fill="auto"/>
          </w:tcPr>
          <w:p w14:paraId="086EED0C"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560"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2288904C"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559"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6C146A28"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417" w:type="dxa"/>
            <w:tcBorders>
              <w:top w:val="single" w:sz="4" w:space="0" w:color="auto"/>
              <w:left w:val="single" w:sz="4" w:space="0" w:color="auto"/>
              <w:right w:val="single" w:sz="4" w:space="0" w:color="auto"/>
            </w:tcBorders>
            <w:shd w:val="clear" w:color="auto" w:fill="auto"/>
          </w:tcPr>
          <w:p w14:paraId="6639635C" w14:textId="77777777" w:rsidR="00EE524B" w:rsidRPr="00EE524B" w:rsidRDefault="00EE524B" w:rsidP="00EE524B">
            <w:pPr>
              <w:spacing w:after="0" w:line="240" w:lineRule="auto"/>
              <w:jc w:val="center"/>
              <w:rPr>
                <w:rFonts w:eastAsia="Aptos" w:cs="Calibri"/>
                <w:color w:val="00B050"/>
                <w:kern w:val="0"/>
                <w:sz w:val="18"/>
                <w:szCs w:val="18"/>
                <w:lang w:eastAsia="nl-BE"/>
                <w14:ligatures w14:val="none"/>
              </w:rPr>
            </w:pPr>
            <w:r w:rsidRPr="00EE524B">
              <w:rPr>
                <w:rFonts w:eastAsia="Aptos" w:cs="Calibri"/>
                <w:color w:val="00B050"/>
                <w:kern w:val="0"/>
                <w:sz w:val="18"/>
                <w:szCs w:val="18"/>
                <w:lang w:eastAsia="nl-BE"/>
                <w14:ligatures w14:val="none"/>
              </w:rPr>
              <w:t>Telt mee</w:t>
            </w:r>
          </w:p>
        </w:tc>
        <w:tc>
          <w:tcPr>
            <w:tcW w:w="1518" w:type="dxa"/>
            <w:tcBorders>
              <w:top w:val="single" w:sz="4" w:space="0" w:color="auto"/>
              <w:left w:val="single" w:sz="4" w:space="0" w:color="auto"/>
              <w:right w:val="single" w:sz="4" w:space="0" w:color="auto"/>
            </w:tcBorders>
            <w:shd w:val="clear" w:color="auto" w:fill="auto"/>
            <w:tcMar>
              <w:top w:w="72" w:type="dxa"/>
              <w:left w:w="144" w:type="dxa"/>
              <w:bottom w:w="72" w:type="dxa"/>
              <w:right w:w="144" w:type="dxa"/>
            </w:tcMar>
            <w:hideMark/>
          </w:tcPr>
          <w:p w14:paraId="42A5B0BD"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Aptos" w:cs="Calibri"/>
                <w:kern w:val="0"/>
                <w:sz w:val="18"/>
                <w:szCs w:val="18"/>
              </w:rPr>
              <w:t>NVT</w:t>
            </w:r>
          </w:p>
        </w:tc>
      </w:tr>
      <w:tr w:rsidR="00EE524B" w:rsidRPr="00EE524B" w14:paraId="55D68D3E" w14:textId="77777777" w:rsidTr="004B713E">
        <w:trPr>
          <w:trHeight w:val="584"/>
        </w:trPr>
        <w:tc>
          <w:tcPr>
            <w:tcW w:w="1985" w:type="dxa"/>
            <w:tcBorders>
              <w:bottom w:val="single" w:sz="4" w:space="0" w:color="auto"/>
              <w:right w:val="single" w:sz="8" w:space="0" w:color="FFFFFF"/>
            </w:tcBorders>
            <w:shd w:val="clear" w:color="auto" w:fill="00A797"/>
            <w:tcMar>
              <w:top w:w="72" w:type="dxa"/>
              <w:left w:w="144" w:type="dxa"/>
              <w:bottom w:w="72" w:type="dxa"/>
              <w:right w:w="144" w:type="dxa"/>
            </w:tcMar>
            <w:hideMark/>
          </w:tcPr>
          <w:p w14:paraId="0E3F39AE"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Artikel 47</w:t>
            </w:r>
          </w:p>
        </w:tc>
        <w:tc>
          <w:tcPr>
            <w:tcW w:w="1417"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2A9493BE"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Geldelijke anciënniteit</w:t>
            </w:r>
          </w:p>
        </w:tc>
        <w:tc>
          <w:tcPr>
            <w:tcW w:w="1276" w:type="dxa"/>
            <w:tcBorders>
              <w:left w:val="single" w:sz="8" w:space="0" w:color="FFFFFF"/>
              <w:bottom w:val="single" w:sz="4" w:space="0" w:color="auto"/>
              <w:right w:val="single" w:sz="8" w:space="0" w:color="FFFFFF"/>
            </w:tcBorders>
            <w:shd w:val="clear" w:color="auto" w:fill="00A797"/>
          </w:tcPr>
          <w:p w14:paraId="20F49719"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Schaal-anciënniteit</w:t>
            </w:r>
          </w:p>
        </w:tc>
        <w:tc>
          <w:tcPr>
            <w:tcW w:w="1559"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625560F6"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Vakantiegeld (publiek)</w:t>
            </w:r>
          </w:p>
        </w:tc>
        <w:tc>
          <w:tcPr>
            <w:tcW w:w="1701" w:type="dxa"/>
            <w:tcBorders>
              <w:left w:val="single" w:sz="8" w:space="0" w:color="FFFFFF"/>
              <w:bottom w:val="single" w:sz="4" w:space="0" w:color="auto"/>
              <w:right w:val="single" w:sz="8" w:space="0" w:color="FFFFFF"/>
            </w:tcBorders>
            <w:shd w:val="clear" w:color="auto" w:fill="00A797"/>
          </w:tcPr>
          <w:p w14:paraId="0075B721"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Vakantiegeld (privaat)</w:t>
            </w:r>
          </w:p>
        </w:tc>
        <w:tc>
          <w:tcPr>
            <w:tcW w:w="1560"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3EFF26D5"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proofErr w:type="spellStart"/>
            <w:r w:rsidRPr="00EE524B">
              <w:rPr>
                <w:rFonts w:ascii="Calibri Light" w:eastAsia="Times New Roman" w:hAnsi="Calibri Light" w:cs="Calibri Light"/>
                <w:b/>
                <w:color w:val="FFFFFF"/>
                <w:kern w:val="0"/>
                <w:sz w:val="22"/>
                <w:szCs w:val="22"/>
                <w:lang w:val="nl-NL" w:eastAsia="nl-NL"/>
                <w14:ligatures w14:val="none"/>
              </w:rPr>
              <w:t>Eindejaars</w:t>
            </w:r>
            <w:proofErr w:type="spellEnd"/>
            <w:r w:rsidRPr="00EE524B">
              <w:rPr>
                <w:rFonts w:ascii="Calibri Light" w:eastAsia="Times New Roman" w:hAnsi="Calibri Light" w:cs="Calibri Light"/>
                <w:b/>
                <w:color w:val="FFFFFF"/>
                <w:kern w:val="0"/>
                <w:sz w:val="22"/>
                <w:szCs w:val="22"/>
                <w:lang w:val="nl-NL" w:eastAsia="nl-NL"/>
                <w14:ligatures w14:val="none"/>
              </w:rPr>
              <w:t>-</w:t>
            </w:r>
          </w:p>
          <w:p w14:paraId="5D819BE9"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toelage</w:t>
            </w:r>
          </w:p>
        </w:tc>
        <w:tc>
          <w:tcPr>
            <w:tcW w:w="1559" w:type="dxa"/>
            <w:tcBorders>
              <w:left w:val="single" w:sz="8" w:space="0" w:color="FFFFFF"/>
              <w:bottom w:val="single" w:sz="4" w:space="0" w:color="auto"/>
              <w:right w:val="single" w:sz="8" w:space="0" w:color="FFFFFF"/>
            </w:tcBorders>
            <w:shd w:val="clear" w:color="auto" w:fill="00A797"/>
            <w:tcMar>
              <w:top w:w="72" w:type="dxa"/>
              <w:left w:w="144" w:type="dxa"/>
              <w:bottom w:w="72" w:type="dxa"/>
              <w:right w:w="144" w:type="dxa"/>
            </w:tcMar>
            <w:hideMark/>
          </w:tcPr>
          <w:p w14:paraId="5047197A"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Jaarlijkse vakantie (publiek)</w:t>
            </w:r>
          </w:p>
        </w:tc>
        <w:tc>
          <w:tcPr>
            <w:tcW w:w="1417" w:type="dxa"/>
            <w:tcBorders>
              <w:left w:val="single" w:sz="8" w:space="0" w:color="FFFFFF"/>
              <w:bottom w:val="single" w:sz="4" w:space="0" w:color="auto"/>
              <w:right w:val="single" w:sz="8" w:space="0" w:color="FFFFFF"/>
            </w:tcBorders>
            <w:shd w:val="clear" w:color="auto" w:fill="00A797"/>
          </w:tcPr>
          <w:p w14:paraId="52A9435F"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Jaarlijkse vakantie (privaat)</w:t>
            </w:r>
          </w:p>
        </w:tc>
        <w:tc>
          <w:tcPr>
            <w:tcW w:w="1518" w:type="dxa"/>
            <w:tcBorders>
              <w:left w:val="single" w:sz="8" w:space="0" w:color="FFFFFF"/>
              <w:bottom w:val="single" w:sz="4" w:space="0" w:color="auto"/>
            </w:tcBorders>
            <w:shd w:val="clear" w:color="auto" w:fill="00A797"/>
            <w:tcMar>
              <w:top w:w="72" w:type="dxa"/>
              <w:left w:w="144" w:type="dxa"/>
              <w:bottom w:w="72" w:type="dxa"/>
              <w:right w:w="144" w:type="dxa"/>
            </w:tcMar>
            <w:hideMark/>
          </w:tcPr>
          <w:p w14:paraId="428A7C7D" w14:textId="77777777" w:rsidR="00EE524B" w:rsidRPr="00EE524B" w:rsidRDefault="00EE524B" w:rsidP="00EE524B">
            <w:pPr>
              <w:spacing w:after="0" w:line="240" w:lineRule="auto"/>
              <w:jc w:val="center"/>
              <w:rPr>
                <w:rFonts w:ascii="Calibri Light" w:eastAsia="Times New Roman" w:hAnsi="Calibri Light" w:cs="Calibri Light"/>
                <w:b/>
                <w:color w:val="FFFFFF"/>
                <w:kern w:val="0"/>
                <w:sz w:val="22"/>
                <w:szCs w:val="22"/>
                <w:lang w:val="nl-NL" w:eastAsia="nl-NL"/>
                <w14:ligatures w14:val="none"/>
              </w:rPr>
            </w:pPr>
            <w:r w:rsidRPr="00EE524B">
              <w:rPr>
                <w:rFonts w:ascii="Calibri Light" w:eastAsia="Times New Roman" w:hAnsi="Calibri Light" w:cs="Calibri Light"/>
                <w:b/>
                <w:color w:val="FFFFFF"/>
                <w:kern w:val="0"/>
                <w:sz w:val="22"/>
                <w:szCs w:val="22"/>
                <w:lang w:val="nl-NL" w:eastAsia="nl-NL"/>
                <w14:ligatures w14:val="none"/>
              </w:rPr>
              <w:t>Ziektekrediet</w:t>
            </w:r>
          </w:p>
        </w:tc>
      </w:tr>
      <w:tr w:rsidR="00EE524B" w:rsidRPr="00EE524B" w14:paraId="10E02C0E"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2F56874" w14:textId="77777777" w:rsidR="00EE524B" w:rsidRPr="00EE524B" w:rsidRDefault="00EE524B" w:rsidP="00EE524B">
            <w:pPr>
              <w:spacing w:after="0" w:line="240" w:lineRule="auto"/>
              <w:rPr>
                <w:rFonts w:eastAsia="Aptos" w:cs="Calibri"/>
                <w:b/>
                <w:bCs/>
                <w:color w:val="3B3838"/>
                <w:kern w:val="0"/>
                <w:sz w:val="20"/>
                <w:szCs w:val="20"/>
              </w:rPr>
            </w:pPr>
            <w:proofErr w:type="spellStart"/>
            <w:r w:rsidRPr="00EE524B">
              <w:rPr>
                <w:rFonts w:eastAsia="Aptos" w:cs="Calibri"/>
                <w:b/>
                <w:bCs/>
                <w:color w:val="3B3838"/>
                <w:kern w:val="0"/>
                <w:sz w:val="20"/>
                <w:szCs w:val="20"/>
              </w:rPr>
              <w:t>Ziv</w:t>
            </w:r>
            <w:proofErr w:type="spellEnd"/>
            <w:r w:rsidRPr="00EE524B">
              <w:rPr>
                <w:rFonts w:eastAsia="Aptos" w:cs="Calibri"/>
                <w:b/>
                <w:bCs/>
                <w:color w:val="3B3838"/>
                <w:kern w:val="0"/>
                <w:sz w:val="20"/>
                <w:szCs w:val="20"/>
              </w:rPr>
              <w:t>-uitkering</w:t>
            </w:r>
          </w:p>
          <w:p w14:paraId="3BB4F751"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(ziekte)</w:t>
            </w:r>
          </w:p>
          <w:p w14:paraId="2880BBB7"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11°)</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DAE146C" w14:textId="5B443AC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A52753C" w14:textId="56EED38D" w:rsidR="00EE524B" w:rsidRPr="00EE524B" w:rsidRDefault="00EE524B" w:rsidP="00EE524B">
            <w:pPr>
              <w:spacing w:after="0" w:line="240" w:lineRule="auto"/>
              <w:jc w:val="center"/>
              <w:rPr>
                <w:rFonts w:eastAsia="Aptos" w:cs="Calibri"/>
                <w:color w:val="00B05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8685E54"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6F7AD0F" w14:textId="77777777" w:rsidR="00EE524B" w:rsidRPr="00EE524B" w:rsidRDefault="00EE524B" w:rsidP="00EE524B">
            <w:pPr>
              <w:spacing w:after="0" w:line="240" w:lineRule="auto"/>
              <w:jc w:val="center"/>
              <w:rPr>
                <w:rFonts w:eastAsia="Times New Roman" w:cs="Calibri"/>
                <w:color w:val="00B05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6B6EB8B"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2771E32"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CE30D0" w14:textId="77777777" w:rsidR="00EE524B" w:rsidRPr="00EE524B" w:rsidRDefault="00EE524B" w:rsidP="00EE524B">
            <w:pPr>
              <w:spacing w:after="0" w:line="240" w:lineRule="auto"/>
              <w:jc w:val="center"/>
              <w:rPr>
                <w:rFonts w:eastAsia="Times New Roman" w:cs="Calibri"/>
                <w:color w:val="FF0000"/>
                <w:kern w:val="0"/>
                <w:sz w:val="18"/>
                <w:szCs w:val="18"/>
                <w:lang w:eastAsia="nl-BE"/>
                <w14:ligatures w14:val="none"/>
              </w:rPr>
            </w:pPr>
            <w:r w:rsidRPr="00EE524B">
              <w:rPr>
                <w:rFonts w:eastAsia="Times New Roman" w:cs="Calibri"/>
                <w:color w:val="00B050"/>
                <w:kern w:val="0"/>
                <w:sz w:val="18"/>
                <w:szCs w:val="18"/>
                <w14:ligatures w14:val="none"/>
              </w:rPr>
              <w:t>Telt mee</w:t>
            </w:r>
            <w:r w:rsidRPr="00EE524B">
              <w:rPr>
                <w:rFonts w:eastAsia="Times New Roman" w:cs="Calibri"/>
                <w:color w:val="00B050"/>
                <w:kern w:val="0"/>
                <w:sz w:val="18"/>
                <w:szCs w:val="18"/>
                <w14:ligatures w14:val="none"/>
              </w:rPr>
              <w:br/>
              <w:t>(eerste 12 maanden)</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73394CB"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Aptos" w:cs="Calibri"/>
                <w:kern w:val="0"/>
                <w:sz w:val="18"/>
                <w:szCs w:val="18"/>
              </w:rPr>
              <w:t>NVT</w:t>
            </w:r>
          </w:p>
        </w:tc>
      </w:tr>
      <w:tr w:rsidR="00EE524B" w:rsidRPr="00EE524B" w14:paraId="531908FC"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306D5C1"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Militaire dienst</w:t>
            </w:r>
            <w:r w:rsidRPr="00EE524B">
              <w:rPr>
                <w:rFonts w:eastAsia="Aptos" w:cs="Calibri"/>
                <w:b/>
                <w:bCs/>
                <w:color w:val="3B3838"/>
                <w:kern w:val="0"/>
                <w:sz w:val="20"/>
                <w:szCs w:val="20"/>
              </w:rPr>
              <w:br/>
            </w:r>
            <w:r w:rsidRPr="00EE524B">
              <w:rPr>
                <w:rFonts w:eastAsia="Aptos" w:cs="Calibri"/>
                <w:b/>
                <w:bCs/>
                <w:color w:val="000000"/>
                <w:kern w:val="0"/>
                <w:sz w:val="20"/>
                <w:szCs w:val="20"/>
                <w:lang w:eastAsia="nl-BE"/>
                <w14:ligatures w14:val="none"/>
              </w:rPr>
              <w:t>(§2, tweede lid, 12°)</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842F739"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C1322B1"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526E11B"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F968593"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00B050"/>
                <w:kern w:val="0"/>
                <w:sz w:val="18"/>
                <w:szCs w:val="18"/>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C8F3E29"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E5051A1"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00B050"/>
                <w:kern w:val="0"/>
                <w:sz w:val="18"/>
                <w:szCs w:val="18"/>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588A2C"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Aptos" w:cs="Calibri"/>
                <w:color w:val="00B050"/>
                <w:kern w:val="0"/>
                <w:sz w:val="18"/>
                <w:szCs w:val="18"/>
              </w:rPr>
              <w:t>Telt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1B9770D"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r>
      <w:tr w:rsidR="00EE524B" w:rsidRPr="00EE524B" w14:paraId="578DC395"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27A8E88" w14:textId="77777777" w:rsidR="00EE524B" w:rsidRPr="00EE524B" w:rsidRDefault="00EE524B" w:rsidP="00EE524B">
            <w:pPr>
              <w:spacing w:after="0" w:line="240" w:lineRule="auto"/>
              <w:rPr>
                <w:rFonts w:eastAsia="Aptos" w:cs="Calibri"/>
                <w:b/>
                <w:bCs/>
                <w:color w:val="3B3838"/>
                <w:kern w:val="0"/>
                <w:sz w:val="20"/>
                <w:szCs w:val="20"/>
              </w:rPr>
            </w:pPr>
            <w:bookmarkStart w:id="459" w:name="_Hlk160733849"/>
            <w:r w:rsidRPr="00EE524B">
              <w:rPr>
                <w:rFonts w:eastAsia="Aptos" w:cs="Calibri"/>
                <w:b/>
                <w:bCs/>
                <w:color w:val="3B3838"/>
                <w:kern w:val="0"/>
                <w:sz w:val="20"/>
                <w:szCs w:val="20"/>
              </w:rPr>
              <w:t>Onbetaald verlof recht (voltijds)</w:t>
            </w:r>
          </w:p>
          <w:p w14:paraId="32BAA8DC"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13°)</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DECD545"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1BE7E46"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3FF24D6"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3504AE"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3014002"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2015A6E"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8F6EF4D"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4471F70"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ascii="Calibri Light" w:eastAsia="Times New Roman" w:hAnsi="Calibri Light" w:cs="Times New Roman"/>
                <w:color w:val="00B050"/>
                <w:kern w:val="0"/>
                <w:sz w:val="20"/>
                <w:szCs w:val="20"/>
                <w:lang w:val="nl-NL" w:eastAsia="nl-NL"/>
                <w14:ligatures w14:val="none"/>
              </w:rPr>
              <w:t>Telt mee</w:t>
            </w:r>
          </w:p>
        </w:tc>
      </w:tr>
      <w:bookmarkEnd w:id="459"/>
      <w:tr w:rsidR="00EE524B" w:rsidRPr="00EE524B" w14:paraId="5E797023"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7495184C"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Onbetaald verlof recht (deeltijds)</w:t>
            </w:r>
          </w:p>
          <w:p w14:paraId="16D20E67"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13°)</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37F4363"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448E8C3"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C16325E"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971C77"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22BAC50"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07E63E9"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BCBBC3C"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201146C"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ascii="Calibri Light" w:eastAsia="Times New Roman" w:hAnsi="Calibri Light" w:cs="Times New Roman"/>
                <w:color w:val="00B050"/>
                <w:kern w:val="0"/>
                <w:sz w:val="20"/>
                <w:szCs w:val="20"/>
                <w:lang w:val="nl-NL" w:eastAsia="nl-NL"/>
                <w14:ligatures w14:val="none"/>
              </w:rPr>
              <w:t>Telt mee</w:t>
            </w:r>
          </w:p>
        </w:tc>
      </w:tr>
      <w:tr w:rsidR="00EE524B" w:rsidRPr="00EE524B" w14:paraId="198ABE61"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3CFE70C"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Onbetaald verlof als gunst (voltijds)</w:t>
            </w:r>
          </w:p>
          <w:p w14:paraId="09DFACA0"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14°)</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4EE33F0"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14B78C6"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764FDB3"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659797"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C755458"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31A1AB"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713CD9A"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0DC3546E"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Times New Roman" w:cs="Calibri"/>
                <w:color w:val="FF0000"/>
                <w:kern w:val="0"/>
                <w:sz w:val="18"/>
                <w:szCs w:val="18"/>
                <w:lang w:eastAsia="nl-BE"/>
                <w14:ligatures w14:val="none"/>
              </w:rPr>
              <w:t>Telt niet mee</w:t>
            </w:r>
          </w:p>
        </w:tc>
      </w:tr>
      <w:tr w:rsidR="00EE524B" w:rsidRPr="00EE524B" w14:paraId="433AD8A8"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7AB64E79"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Onbetaald verlof als gunst (deeltijds)</w:t>
            </w:r>
          </w:p>
          <w:p w14:paraId="3EED83D9"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14°)</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8E7FA78"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8090E1"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7D42E5EB"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7B74F1"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D41EBBC"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4FD6F41"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9A1CFEE"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3FB2A398"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Times New Roman" w:cs="Calibri"/>
                <w:color w:val="FF0000"/>
                <w:kern w:val="0"/>
                <w:sz w:val="18"/>
                <w:szCs w:val="18"/>
                <w:lang w:eastAsia="nl-BE"/>
                <w14:ligatures w14:val="none"/>
              </w:rPr>
              <w:t>Telt niet mee</w:t>
            </w:r>
          </w:p>
        </w:tc>
      </w:tr>
      <w:tr w:rsidR="00EE524B" w:rsidRPr="00EE524B" w14:paraId="2160E1F2"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3968816"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Overmacht (statutair)</w:t>
            </w:r>
          </w:p>
          <w:p w14:paraId="00EF92C8"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15°)</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1DEAD85"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6B376E5"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DE521A4"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487822" w14:textId="77777777" w:rsidR="00EE524B" w:rsidRPr="00EE524B" w:rsidRDefault="00EE524B" w:rsidP="00EE524B">
            <w:pPr>
              <w:spacing w:after="0" w:line="240" w:lineRule="auto"/>
              <w:jc w:val="center"/>
              <w:rPr>
                <w:rFonts w:eastAsia="Times New Roman" w:cs="Calibri"/>
                <w:color w:val="FF0000"/>
                <w:kern w:val="0"/>
                <w:sz w:val="18"/>
                <w:szCs w:val="18"/>
              </w:rPr>
            </w:pPr>
            <w:r w:rsidRPr="00EE524B">
              <w:rPr>
                <w:rFonts w:eastAsia="Times New Roman" w:cs="Calibri"/>
                <w:kern w:val="0"/>
                <w:sz w:val="18"/>
                <w:szCs w:val="18"/>
              </w:rPr>
              <w:t>NVT</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93564E0"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06BCBE1"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2793CCD" w14:textId="77777777" w:rsidR="00EE524B" w:rsidRPr="00EE524B" w:rsidRDefault="00EE524B" w:rsidP="00EE524B">
            <w:pPr>
              <w:spacing w:after="0" w:line="240" w:lineRule="auto"/>
              <w:jc w:val="center"/>
              <w:rPr>
                <w:rFonts w:eastAsia="Times New Roman" w:cs="Calibri"/>
                <w:color w:val="FF0000"/>
                <w:kern w:val="0"/>
                <w:sz w:val="18"/>
                <w:szCs w:val="18"/>
              </w:rPr>
            </w:pPr>
            <w:r w:rsidRPr="00EE524B">
              <w:rPr>
                <w:rFonts w:eastAsia="Times New Roman" w:cs="Calibri"/>
                <w:kern w:val="0"/>
                <w:sz w:val="18"/>
                <w:szCs w:val="18"/>
              </w:rPr>
              <w:t>NVT</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01E3195"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r>
      <w:tr w:rsidR="00EE524B" w:rsidRPr="00EE524B" w14:paraId="0276DF9E"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C8CFF6"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WLH-uitkering</w:t>
            </w:r>
          </w:p>
          <w:p w14:paraId="5EDECBC9"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16°)</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43CB96F"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A2A1E1"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2290450"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974728" w14:textId="77777777" w:rsidR="00EE524B" w:rsidRPr="00EE524B" w:rsidRDefault="00EE524B" w:rsidP="00EE524B">
            <w:pPr>
              <w:spacing w:after="0" w:line="240" w:lineRule="auto"/>
              <w:jc w:val="center"/>
              <w:rPr>
                <w:rFonts w:eastAsia="Times New Roman" w:cs="Calibri"/>
                <w:color w:val="FF0000"/>
                <w:kern w:val="0"/>
                <w:sz w:val="18"/>
                <w:szCs w:val="18"/>
              </w:rPr>
            </w:pPr>
            <w:r w:rsidRPr="00EE524B">
              <w:rPr>
                <w:rFonts w:eastAsia="Times New Roman" w:cs="Calibri"/>
                <w:color w:val="92D050"/>
                <w:kern w:val="0"/>
                <w:sz w:val="18"/>
                <w:szCs w:val="18"/>
              </w:rPr>
              <w:t>T</w:t>
            </w:r>
            <w:r w:rsidRPr="00EE524B">
              <w:rPr>
                <w:rFonts w:eastAsia="Times New Roman" w:cs="Calibri"/>
                <w:color w:val="00B050"/>
                <w:kern w:val="0"/>
                <w:sz w:val="18"/>
                <w:szCs w:val="18"/>
              </w:rPr>
              <w:t>elt mee (economische reden en corona-werkloosheid)</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891980F"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48338B6"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9237FF8" w14:textId="77777777" w:rsidR="00EE524B" w:rsidRPr="00EE524B" w:rsidRDefault="00EE524B" w:rsidP="00EE524B">
            <w:pPr>
              <w:spacing w:after="0" w:line="240" w:lineRule="auto"/>
              <w:jc w:val="center"/>
              <w:rPr>
                <w:rFonts w:eastAsia="Times New Roman" w:cs="Calibri"/>
                <w:color w:val="FF0000"/>
                <w:kern w:val="0"/>
                <w:sz w:val="18"/>
                <w:szCs w:val="18"/>
              </w:rPr>
            </w:pPr>
            <w:r w:rsidRPr="00EE524B">
              <w:rPr>
                <w:rFonts w:eastAsia="Times New Roman" w:cs="Calibri"/>
                <w:color w:val="92D050"/>
                <w:kern w:val="0"/>
                <w:sz w:val="18"/>
                <w:szCs w:val="18"/>
                <w14:ligatures w14:val="none"/>
              </w:rPr>
              <w:t>T</w:t>
            </w:r>
            <w:r w:rsidRPr="00EE524B">
              <w:rPr>
                <w:rFonts w:eastAsia="Times New Roman" w:cs="Calibri"/>
                <w:color w:val="00B050"/>
                <w:kern w:val="0"/>
                <w:sz w:val="18"/>
                <w:szCs w:val="18"/>
                <w14:ligatures w14:val="none"/>
              </w:rPr>
              <w:t>elt mee (economische reden en corona-werkloosheid)</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1F155D6"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Aptos" w:cs="Calibri"/>
                <w:kern w:val="0"/>
                <w:sz w:val="18"/>
                <w:szCs w:val="18"/>
              </w:rPr>
              <w:t>NVT</w:t>
            </w:r>
          </w:p>
        </w:tc>
      </w:tr>
      <w:tr w:rsidR="00EE524B" w:rsidRPr="00EE524B" w14:paraId="098C33BD"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56D60F4"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Disponibiliteit ziekte</w:t>
            </w:r>
          </w:p>
          <w:p w14:paraId="702D3F17"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vierde lid)</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2DA4D05" w14:textId="30458953"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C96F70" w14:textId="0C65BF79" w:rsidR="00EE524B" w:rsidRPr="00EE524B" w:rsidRDefault="00EE524B" w:rsidP="00EE524B">
            <w:pPr>
              <w:spacing w:after="0" w:line="240" w:lineRule="auto"/>
              <w:jc w:val="center"/>
              <w:rPr>
                <w:rFonts w:eastAsia="Aptos" w:cs="Calibri"/>
                <w:color w:val="00B05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9C5057C"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70522A" w14:textId="77777777" w:rsidR="00EE524B" w:rsidRPr="00EE524B" w:rsidRDefault="00EE524B" w:rsidP="00EE524B">
            <w:pPr>
              <w:spacing w:after="0" w:line="240" w:lineRule="auto"/>
              <w:jc w:val="center"/>
              <w:rPr>
                <w:rFonts w:eastAsia="Times New Roman" w:cs="Calibri"/>
                <w:color w:val="FF0000"/>
                <w:kern w:val="0"/>
                <w:sz w:val="18"/>
                <w:szCs w:val="18"/>
              </w:rPr>
            </w:pPr>
            <w:r w:rsidRPr="00EE524B">
              <w:rPr>
                <w:rFonts w:eastAsia="Times New Roman" w:cs="Calibri"/>
                <w:kern w:val="0"/>
                <w:sz w:val="18"/>
                <w:szCs w:val="18"/>
              </w:rPr>
              <w:t>NVT</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4E0D1995"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79B3A93"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Times New Roman" w:cs="Calibri"/>
                <w:color w:val="00B050"/>
                <w:kern w:val="0"/>
                <w:sz w:val="18"/>
                <w:szCs w:val="18"/>
              </w:rPr>
              <w:t>Telt mee</w:t>
            </w:r>
            <w:r w:rsidRPr="00EE524B">
              <w:rPr>
                <w:rFonts w:eastAsia="Times New Roman" w:cs="Calibri"/>
                <w:color w:val="00B050"/>
                <w:kern w:val="0"/>
                <w:sz w:val="18"/>
                <w:szCs w:val="18"/>
              </w:rPr>
              <w:br/>
              <w:t>(eerste 12 maanden)</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9230440" w14:textId="77777777" w:rsidR="00EE524B" w:rsidRPr="00EE524B" w:rsidRDefault="00EE524B" w:rsidP="00EE524B">
            <w:pPr>
              <w:spacing w:after="0" w:line="240" w:lineRule="auto"/>
              <w:jc w:val="center"/>
              <w:rPr>
                <w:rFonts w:eastAsia="Times New Roman" w:cs="Calibri"/>
                <w:color w:val="FF0000"/>
                <w:kern w:val="0"/>
                <w:sz w:val="18"/>
                <w:szCs w:val="18"/>
              </w:rPr>
            </w:pPr>
            <w:r w:rsidRPr="00EE524B">
              <w:rPr>
                <w:rFonts w:eastAsia="Times New Roman" w:cs="Calibri"/>
                <w:kern w:val="0"/>
                <w:sz w:val="18"/>
                <w:szCs w:val="18"/>
              </w:rPr>
              <w:t xml:space="preserve"> NVT</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F66E5D6"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Times New Roman" w:cs="Calibri"/>
                <w:color w:val="FF0000"/>
                <w:kern w:val="0"/>
                <w:sz w:val="18"/>
                <w:szCs w:val="18"/>
                <w:lang w:eastAsia="nl-BE"/>
                <w14:ligatures w14:val="none"/>
              </w:rPr>
              <w:t>Telt niet mee</w:t>
            </w:r>
          </w:p>
        </w:tc>
      </w:tr>
      <w:tr w:rsidR="00EE524B" w:rsidRPr="00EE524B" w14:paraId="2CBD5733" w14:textId="77777777" w:rsidTr="004B713E">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2A989D6"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3B3838"/>
                <w:kern w:val="0"/>
                <w:sz w:val="20"/>
                <w:szCs w:val="20"/>
              </w:rPr>
              <w:t>Verlof dwingende reden (en zorgverlof)</w:t>
            </w:r>
          </w:p>
          <w:p w14:paraId="1D19CF14" w14:textId="77777777" w:rsidR="00EE524B" w:rsidRPr="00EE524B" w:rsidRDefault="00EE524B" w:rsidP="00EE524B">
            <w:pPr>
              <w:spacing w:after="0" w:line="240" w:lineRule="auto"/>
              <w:rPr>
                <w:rFonts w:eastAsia="Aptos" w:cs="Calibri"/>
                <w:b/>
                <w:bCs/>
                <w:color w:val="3B3838"/>
                <w:kern w:val="0"/>
                <w:sz w:val="20"/>
                <w:szCs w:val="20"/>
              </w:rPr>
            </w:pPr>
            <w:r w:rsidRPr="00EE524B">
              <w:rPr>
                <w:rFonts w:eastAsia="Aptos" w:cs="Calibri"/>
                <w:b/>
                <w:bCs/>
                <w:color w:val="000000"/>
                <w:kern w:val="0"/>
                <w:sz w:val="20"/>
                <w:szCs w:val="20"/>
                <w:lang w:eastAsia="nl-BE"/>
                <w14:ligatures w14:val="none"/>
              </w:rPr>
              <w:t>(§2, tweede lid, 17°)</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22A012B"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00B050"/>
                <w:kern w:val="0"/>
                <w:sz w:val="18"/>
                <w:szCs w:val="18"/>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7B8C5D"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00B050"/>
                <w:kern w:val="0"/>
                <w:sz w:val="18"/>
                <w:szCs w:val="18"/>
                <w:lang w:eastAsia="nl-BE"/>
                <w14:ligatures w14:val="non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EC4990A"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72FE988"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41EB22B"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8A5D218" w14:textId="77777777" w:rsidR="00EE524B" w:rsidRPr="00EE524B" w:rsidRDefault="00EE524B" w:rsidP="00EE524B">
            <w:pPr>
              <w:spacing w:after="0" w:line="240" w:lineRule="auto"/>
              <w:jc w:val="center"/>
              <w:rPr>
                <w:rFonts w:eastAsia="Aptos" w:cs="Calibri"/>
                <w:color w:val="FF0000"/>
                <w:kern w:val="0"/>
                <w:sz w:val="18"/>
                <w:szCs w:val="18"/>
              </w:rPr>
            </w:pPr>
            <w:r w:rsidRPr="00EE524B">
              <w:rPr>
                <w:rFonts w:eastAsia="Aptos" w:cs="Calibri"/>
                <w:color w:val="FF0000"/>
                <w:kern w:val="0"/>
                <w:sz w:val="18"/>
                <w:szCs w:val="18"/>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C79BE95" w14:textId="77777777" w:rsidR="00EE524B" w:rsidRPr="00EE524B" w:rsidRDefault="00EE524B" w:rsidP="00EE524B">
            <w:pPr>
              <w:spacing w:after="0" w:line="240" w:lineRule="auto"/>
              <w:jc w:val="center"/>
              <w:rPr>
                <w:rFonts w:eastAsia="Aptos" w:cs="Calibri"/>
                <w:color w:val="FFC000"/>
                <w:kern w:val="0"/>
                <w:sz w:val="18"/>
                <w:szCs w:val="18"/>
              </w:rPr>
            </w:pPr>
            <w:r w:rsidRPr="00EE524B">
              <w:rPr>
                <w:rFonts w:eastAsia="Aptos" w:cs="Calibri"/>
                <w:color w:val="FF0000"/>
                <w:kern w:val="0"/>
                <w:sz w:val="18"/>
                <w:szCs w:val="18"/>
              </w:rPr>
              <w:t>Telt niet mee</w:t>
            </w:r>
          </w:p>
        </w:tc>
        <w:tc>
          <w:tcPr>
            <w:tcW w:w="1518"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5912822" w14:textId="77777777" w:rsidR="00EE524B" w:rsidRPr="00EE524B" w:rsidRDefault="00EE524B" w:rsidP="00EE524B">
            <w:pPr>
              <w:spacing w:after="0" w:line="240" w:lineRule="auto"/>
              <w:jc w:val="center"/>
              <w:rPr>
                <w:rFonts w:eastAsia="Aptos" w:cs="Calibri"/>
                <w:color w:val="00B050"/>
                <w:kern w:val="0"/>
                <w:sz w:val="18"/>
                <w:szCs w:val="18"/>
              </w:rPr>
            </w:pPr>
            <w:r w:rsidRPr="00EE524B">
              <w:rPr>
                <w:rFonts w:eastAsia="Aptos" w:cs="Calibri"/>
                <w:color w:val="00B050"/>
                <w:kern w:val="0"/>
                <w:sz w:val="18"/>
                <w:szCs w:val="18"/>
              </w:rPr>
              <w:t>Telt mee</w:t>
            </w:r>
          </w:p>
        </w:tc>
      </w:tr>
    </w:tbl>
    <w:p w14:paraId="76C717DD" w14:textId="77777777" w:rsidR="00EE524B" w:rsidRPr="00EE524B" w:rsidRDefault="00EE524B" w:rsidP="00EE524B">
      <w:pPr>
        <w:rPr>
          <w:rFonts w:eastAsia="Aptos" w:cs="Times New Roman"/>
        </w:rPr>
      </w:pPr>
    </w:p>
    <w:p w14:paraId="4EEB7F68"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en-US" w:eastAsia="nl-NL"/>
          <w14:ligatures w14:val="none"/>
        </w:rPr>
      </w:pPr>
    </w:p>
    <w:p w14:paraId="3B839804" w14:textId="77777777" w:rsidR="00EE524B" w:rsidRPr="00EE524B" w:rsidRDefault="00EE524B" w:rsidP="00EE524B">
      <w:pPr>
        <w:spacing w:before="120" w:after="200" w:line="240" w:lineRule="auto"/>
        <w:ind w:left="851"/>
        <w:jc w:val="both"/>
        <w:rPr>
          <w:rFonts w:ascii="Calibri Light" w:eastAsia="Times New Roman" w:hAnsi="Calibri Light" w:cs="Times New Roman"/>
          <w:kern w:val="0"/>
          <w:sz w:val="20"/>
          <w:szCs w:val="20"/>
          <w:lang w:val="en-US" w:eastAsia="nl-NL"/>
          <w14:ligatures w14:val="none"/>
        </w:rPr>
      </w:pPr>
    </w:p>
    <w:p w14:paraId="0D844466" w14:textId="77777777" w:rsidR="00BE1331" w:rsidRDefault="00BE1331"/>
    <w:sectPr w:rsidR="00BE1331" w:rsidSect="00EE524B">
      <w:headerReference w:type="default" r:id="rId8"/>
      <w:footerReference w:type="default" r:id="rId9"/>
      <w:pgSz w:w="16838" w:h="11906" w:orient="landscape"/>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C4777" w14:textId="77777777" w:rsidR="00FA6B4E" w:rsidRPr="00C3705B" w:rsidRDefault="00FA6B4E" w:rsidP="00C3705B">
    <w:pPr>
      <w:keepLines/>
      <w:pBdr>
        <w:top w:val="single" w:sz="4" w:space="1" w:color="00AFA8"/>
      </w:pBdr>
      <w:tabs>
        <w:tab w:val="center" w:pos="4536"/>
        <w:tab w:val="right" w:pos="9072"/>
      </w:tabs>
      <w:spacing w:after="0"/>
      <w:rPr>
        <w:rFonts w:eastAsia="Calibri"/>
        <w:i/>
        <w:color w:val="00AFA8"/>
        <w:sz w:val="18"/>
        <w:szCs w:val="22"/>
      </w:rPr>
    </w:pPr>
    <w:r w:rsidRPr="00C3705B">
      <w:rPr>
        <w:rFonts w:eastAsia="Calibri"/>
        <w:i/>
        <w:noProof/>
        <w:color w:val="00AFA8"/>
        <w:sz w:val="18"/>
        <w:szCs w:val="22"/>
      </w:rPr>
      <w:fldChar w:fldCharType="begin"/>
    </w:r>
    <w:r w:rsidRPr="00C3705B">
      <w:rPr>
        <w:rFonts w:eastAsia="Calibri"/>
        <w:i/>
        <w:noProof/>
        <w:color w:val="00AFA8"/>
        <w:sz w:val="18"/>
        <w:szCs w:val="22"/>
      </w:rPr>
      <w:instrText xml:space="preserve"> FILENAME   \* MERGEFORMAT </w:instrText>
    </w:r>
    <w:r w:rsidRPr="00C3705B">
      <w:rPr>
        <w:rFonts w:eastAsia="Calibri"/>
        <w:i/>
        <w:noProof/>
        <w:color w:val="00AFA8"/>
        <w:sz w:val="18"/>
        <w:szCs w:val="22"/>
      </w:rPr>
      <w:fldChar w:fldCharType="separate"/>
    </w:r>
    <w:r>
      <w:rPr>
        <w:rFonts w:eastAsia="Calibri"/>
        <w:i/>
        <w:noProof/>
        <w:color w:val="00AFA8"/>
        <w:sz w:val="18"/>
        <w:szCs w:val="22"/>
      </w:rPr>
      <w:t>RPR 2025- VERSIE 8 mei 2025.docx</w:t>
    </w:r>
    <w:r w:rsidRPr="00C3705B">
      <w:rPr>
        <w:rFonts w:eastAsia="Calibri"/>
        <w:i/>
        <w:noProof/>
        <w:color w:val="00AFA8"/>
        <w:sz w:val="18"/>
        <w:szCs w:val="22"/>
      </w:rPr>
      <w:fldChar w:fldCharType="end"/>
    </w:r>
    <w:r w:rsidRPr="00C3705B">
      <w:rPr>
        <w:rFonts w:eastAsia="Calibri"/>
        <w:i/>
        <w:color w:val="00AFA8"/>
        <w:sz w:val="18"/>
        <w:szCs w:val="22"/>
      </w:rPr>
      <w:tab/>
    </w:r>
    <w:r w:rsidRPr="006F28D8">
      <w:rPr>
        <w:i/>
        <w:color w:val="00AFA8"/>
        <w:sz w:val="18"/>
        <w:szCs w:val="18"/>
      </w:rPr>
      <w:t xml:space="preserve">pagina </w:t>
    </w:r>
    <w:r w:rsidRPr="006F28D8">
      <w:rPr>
        <w:rStyle w:val="Paginanummer"/>
        <w:i/>
        <w:color w:val="00AFA8"/>
        <w:sz w:val="18"/>
        <w:szCs w:val="18"/>
      </w:rPr>
      <w:fldChar w:fldCharType="begin"/>
    </w:r>
    <w:r w:rsidRPr="006F28D8">
      <w:rPr>
        <w:rStyle w:val="Paginanummer"/>
        <w:i/>
        <w:color w:val="00AFA8"/>
        <w:sz w:val="18"/>
        <w:szCs w:val="18"/>
      </w:rPr>
      <w:instrText xml:space="preserve"> PAGE </w:instrText>
    </w:r>
    <w:r w:rsidRPr="006F28D8">
      <w:rPr>
        <w:rStyle w:val="Paginanummer"/>
        <w:i/>
        <w:color w:val="00AFA8"/>
        <w:sz w:val="18"/>
        <w:szCs w:val="18"/>
      </w:rPr>
      <w:fldChar w:fldCharType="separate"/>
    </w:r>
    <w:r w:rsidRPr="006F28D8">
      <w:rPr>
        <w:rStyle w:val="Paginanummer"/>
        <w:i/>
        <w:color w:val="00AFA8"/>
        <w:sz w:val="18"/>
        <w:szCs w:val="18"/>
      </w:rPr>
      <w:t>2</w:t>
    </w:r>
    <w:r w:rsidRPr="006F28D8">
      <w:rPr>
        <w:rStyle w:val="Paginanummer"/>
        <w:i/>
        <w:color w:val="00AFA8"/>
        <w:sz w:val="18"/>
        <w:szCs w:val="18"/>
      </w:rPr>
      <w:fldChar w:fldCharType="end"/>
    </w:r>
    <w:r w:rsidRPr="006F28D8">
      <w:rPr>
        <w:rStyle w:val="Paginanummer"/>
        <w:i/>
        <w:color w:val="00AFA8"/>
        <w:sz w:val="18"/>
        <w:szCs w:val="18"/>
      </w:rPr>
      <w:t xml:space="preserve"> van </w:t>
    </w:r>
    <w:r w:rsidRPr="006F28D8">
      <w:rPr>
        <w:rStyle w:val="Paginanummer"/>
        <w:i/>
        <w:color w:val="00AFA8"/>
        <w:sz w:val="18"/>
        <w:szCs w:val="18"/>
      </w:rPr>
      <w:fldChar w:fldCharType="begin"/>
    </w:r>
    <w:r w:rsidRPr="006F28D8">
      <w:rPr>
        <w:rStyle w:val="Paginanummer"/>
        <w:i/>
        <w:color w:val="00AFA8"/>
        <w:sz w:val="18"/>
        <w:szCs w:val="18"/>
      </w:rPr>
      <w:instrText xml:space="preserve"> NUMPAGES </w:instrText>
    </w:r>
    <w:r w:rsidRPr="006F28D8">
      <w:rPr>
        <w:rStyle w:val="Paginanummer"/>
        <w:i/>
        <w:color w:val="00AFA8"/>
        <w:sz w:val="18"/>
        <w:szCs w:val="18"/>
      </w:rPr>
      <w:fldChar w:fldCharType="separate"/>
    </w:r>
    <w:r w:rsidRPr="006F28D8">
      <w:rPr>
        <w:rStyle w:val="Paginanummer"/>
        <w:i/>
        <w:color w:val="00AFA8"/>
        <w:sz w:val="18"/>
        <w:szCs w:val="18"/>
      </w:rPr>
      <w:t>31</w:t>
    </w:r>
    <w:r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84070" w14:textId="77777777" w:rsidR="00FA6B4E" w:rsidRPr="00C3705B" w:rsidRDefault="00FA6B4E" w:rsidP="00EC2B35">
    <w:pPr>
      <w:keepLines/>
      <w:pBdr>
        <w:top w:val="single" w:sz="4" w:space="1" w:color="00AFA8"/>
      </w:pBdr>
      <w:tabs>
        <w:tab w:val="center" w:pos="7371"/>
        <w:tab w:val="right" w:pos="14002"/>
      </w:tabs>
      <w:spacing w:after="0"/>
      <w:rPr>
        <w:rFonts w:eastAsia="Calibri"/>
        <w:i/>
        <w:color w:val="00AFA8"/>
        <w:sz w:val="18"/>
        <w:szCs w:val="22"/>
      </w:rPr>
    </w:pPr>
    <w:r w:rsidRPr="00C3705B">
      <w:rPr>
        <w:rFonts w:eastAsia="Calibri"/>
        <w:i/>
        <w:color w:val="00AFA8"/>
        <w:sz w:val="18"/>
        <w:szCs w:val="22"/>
      </w:rPr>
      <w:tab/>
    </w:r>
    <w:r>
      <w:rPr>
        <w:rFonts w:eastAsia="Calibri"/>
        <w:i/>
        <w:color w:val="00AFA8"/>
        <w:sz w:val="18"/>
        <w:szCs w:val="22"/>
      </w:rPr>
      <w:tab/>
    </w:r>
    <w:r w:rsidRPr="00C3705B">
      <w:rPr>
        <w:rFonts w:eastAsia="Calibri"/>
        <w:i/>
        <w:color w:val="00AFA8"/>
        <w:sz w:val="18"/>
        <w:szCs w:val="22"/>
      </w:rPr>
      <w:t xml:space="preserve">pagina </w:t>
    </w:r>
    <w:r w:rsidRPr="00C3705B">
      <w:rPr>
        <w:rFonts w:eastAsia="Calibri"/>
        <w:i/>
        <w:color w:val="00AFA8"/>
        <w:sz w:val="18"/>
        <w:szCs w:val="22"/>
        <w:lang w:val="en-US"/>
      </w:rPr>
      <w:fldChar w:fldCharType="begin"/>
    </w:r>
    <w:r w:rsidRPr="00C3705B">
      <w:rPr>
        <w:rFonts w:eastAsia="Calibri"/>
        <w:i/>
        <w:color w:val="00AFA8"/>
        <w:sz w:val="18"/>
        <w:szCs w:val="22"/>
      </w:rPr>
      <w:instrText xml:space="preserve"> PAGE   \* MERGEFORMAT </w:instrText>
    </w:r>
    <w:r w:rsidRPr="00C3705B">
      <w:rPr>
        <w:rFonts w:eastAsia="Calibri"/>
        <w:i/>
        <w:color w:val="00AFA8"/>
        <w:sz w:val="18"/>
        <w:szCs w:val="22"/>
        <w:lang w:val="en-US"/>
      </w:rPr>
      <w:fldChar w:fldCharType="separate"/>
    </w:r>
    <w:r w:rsidRPr="00C3705B">
      <w:rPr>
        <w:rFonts w:eastAsia="Calibri"/>
        <w:i/>
        <w:color w:val="00AFA8"/>
        <w:sz w:val="18"/>
        <w:szCs w:val="22"/>
        <w:lang w:val="en-US"/>
      </w:rPr>
      <w:t>1</w:t>
    </w:r>
    <w:r w:rsidRPr="00C3705B">
      <w:rPr>
        <w:rFonts w:eastAsia="Calibri"/>
        <w:i/>
        <w:color w:val="00AFA8"/>
        <w:sz w:val="18"/>
        <w:szCs w:val="22"/>
        <w:lang w:val="en-US"/>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BA61F" w14:textId="77777777" w:rsidR="00FA6B4E" w:rsidRPr="00A64939" w:rsidRDefault="00FA6B4E" w:rsidP="00A64939">
    <w:pPr>
      <w:pStyle w:val="Koptekst"/>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EDF4F" w14:textId="77777777" w:rsidR="00FA6B4E" w:rsidRPr="00C3705B" w:rsidRDefault="00FA6B4E" w:rsidP="00853663">
    <w:pPr>
      <w:pStyle w:val="Koptekst"/>
      <w:pBdr>
        <w:bottom w:val="single" w:sz="4" w:space="1" w:color="00AFA8"/>
      </w:pBdr>
      <w:tabs>
        <w:tab w:val="clear" w:pos="4536"/>
        <w:tab w:val="clear" w:pos="9072"/>
        <w:tab w:val="left" w:pos="7371"/>
      </w:tabs>
      <w:ind w:left="0"/>
      <w:rPr>
        <w:rFonts w:cs="Calibri Light"/>
        <w:color w:val="00AFA8"/>
      </w:rPr>
    </w:pPr>
    <w:r>
      <w:rPr>
        <w:rFonts w:cs="Calibri Light"/>
        <w:color w:val="00AFA8"/>
      </w:rPr>
      <w:tab/>
    </w:r>
    <w:r w:rsidRPr="00853663">
      <w:rPr>
        <w:iCs/>
        <w:color w:val="00AFA8"/>
        <w:szCs w:val="18"/>
        <w:lang w:val="nl-BE"/>
      </w:rPr>
      <w:t xml:space="preserve">Lokaal Bestuur </w:t>
    </w:r>
    <w:r>
      <w:rPr>
        <w:iCs/>
        <w:color w:val="00AFA8"/>
        <w:szCs w:val="18"/>
        <w:lang w:val="nl-BE"/>
      </w:rPr>
      <w:t>Ardooie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2E7FD" w14:textId="77777777" w:rsidR="00FA6B4E" w:rsidRPr="00C3705B" w:rsidRDefault="00FA6B4E"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proofErr w:type="spellStart"/>
    <w:r w:rsidRPr="00C3705B">
      <w:rPr>
        <w:rFonts w:cs="Calibri Light"/>
        <w:color w:val="00AFA8"/>
      </w:rPr>
      <w:t>Jurplus</w:t>
    </w:r>
    <w:proofErr w:type="spellEnd"/>
    <w:r>
      <w:rPr>
        <w:rFonts w:cs="Calibri Light"/>
        <w:color w:val="00AFA8"/>
      </w:rPr>
      <w:tab/>
    </w:r>
    <w:r>
      <w:rPr>
        <w:rFonts w:cs="Calibri Light"/>
        <w:color w:val="00AFA8"/>
      </w:rPr>
      <w:tab/>
    </w:r>
    <w:r w:rsidRPr="00853663">
      <w:rPr>
        <w:iCs/>
        <w:color w:val="00AFA8"/>
        <w:szCs w:val="18"/>
        <w:lang w:val="nl-BE"/>
      </w:rPr>
      <w:t xml:space="preserve">Lokaal Bestuur </w:t>
    </w:r>
    <w:r w:rsidRPr="00696138">
      <w:rPr>
        <w:iCs/>
        <w:color w:val="00AFA8"/>
        <w:szCs w:val="18"/>
        <w:highlight w:val="yellow"/>
        <w:lang w:val="nl-BE"/>
      </w:rPr>
      <w:t>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3D24528"/>
    <w:multiLevelType w:val="hybridMultilevel"/>
    <w:tmpl w:val="F75E6A36"/>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4"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7"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 w15:restartNumberingAfterBreak="0">
    <w:nsid w:val="0DA947FC"/>
    <w:multiLevelType w:val="hybridMultilevel"/>
    <w:tmpl w:val="A366043A"/>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1"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2"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3"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4" w15:restartNumberingAfterBreak="0">
    <w:nsid w:val="1EE85F60"/>
    <w:multiLevelType w:val="hybridMultilevel"/>
    <w:tmpl w:val="90D4AE5A"/>
    <w:lvl w:ilvl="0" w:tplc="0813000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5"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6"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7"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18"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9"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0" w15:restartNumberingAfterBreak="0">
    <w:nsid w:val="2986439E"/>
    <w:multiLevelType w:val="hybridMultilevel"/>
    <w:tmpl w:val="F654BCE4"/>
    <w:lvl w:ilvl="0" w:tplc="1B3E7B72">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C771E8A"/>
    <w:multiLevelType w:val="hybridMultilevel"/>
    <w:tmpl w:val="CF2C60EC"/>
    <w:lvl w:ilvl="0" w:tplc="FFFFFFFF">
      <w:start w:val="1"/>
      <w:numFmt w:val="decimal"/>
      <w:lvlText w:val="%1."/>
      <w:lvlJc w:val="left"/>
      <w:pPr>
        <w:ind w:left="1571" w:hanging="360"/>
      </w:p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23"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4"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5"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6"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27" w15:restartNumberingAfterBreak="0">
    <w:nsid w:val="3586150A"/>
    <w:multiLevelType w:val="hybridMultilevel"/>
    <w:tmpl w:val="3454D158"/>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8"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9" w15:restartNumberingAfterBreak="0">
    <w:nsid w:val="38B47F4A"/>
    <w:multiLevelType w:val="hybridMultilevel"/>
    <w:tmpl w:val="748A7318"/>
    <w:lvl w:ilvl="0" w:tplc="FFFFFFFF">
      <w:start w:val="1"/>
      <w:numFmt w:val="lowerLetter"/>
      <w:lvlText w:val="%1."/>
      <w:lvlJc w:val="right"/>
      <w:pPr>
        <w:tabs>
          <w:tab w:val="num" w:pos="1211"/>
        </w:tabs>
        <w:ind w:left="1211" w:hanging="180"/>
      </w:pPr>
      <w:rPr>
        <w:rFonts w:hint="default"/>
        <w:b w:val="0"/>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30"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1" w15:restartNumberingAfterBreak="0">
    <w:nsid w:val="3C251C64"/>
    <w:multiLevelType w:val="hybridMultilevel"/>
    <w:tmpl w:val="C9E63534"/>
    <w:lvl w:ilvl="0" w:tplc="9C1AFDA0">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3"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4"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5"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6"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7"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38" w15:restartNumberingAfterBreak="0">
    <w:nsid w:val="453E19DE"/>
    <w:multiLevelType w:val="hybridMultilevel"/>
    <w:tmpl w:val="20D4D482"/>
    <w:lvl w:ilvl="0" w:tplc="766A2BA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7F08D2BE">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39"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0"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1"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2" w15:restartNumberingAfterBreak="0">
    <w:nsid w:val="4D3B17B8"/>
    <w:multiLevelType w:val="hybridMultilevel"/>
    <w:tmpl w:val="7444CED0"/>
    <w:lvl w:ilvl="0" w:tplc="BA001D6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3" w15:restartNumberingAfterBreak="0">
    <w:nsid w:val="4E4A32A7"/>
    <w:multiLevelType w:val="hybridMultilevel"/>
    <w:tmpl w:val="CF2C60EC"/>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4"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45"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46"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7"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8" w15:restartNumberingAfterBreak="0">
    <w:nsid w:val="5EAD65AA"/>
    <w:multiLevelType w:val="multilevel"/>
    <w:tmpl w:val="C4D00E9C"/>
    <w:lvl w:ilvl="0">
      <w:start w:val="1"/>
      <w:numFmt w:val="none"/>
      <w:suff w:val="nothing"/>
      <w:lvlText w:val="%1"/>
      <w:lvlJc w:val="left"/>
      <w:pPr>
        <w:ind w:left="0" w:firstLine="0"/>
      </w:pPr>
      <w:rPr>
        <w:rFonts w:hint="default"/>
      </w:rPr>
    </w:lvl>
    <w:lvl w:ilvl="1">
      <w:start w:val="1"/>
      <w:numFmt w:val="none"/>
      <w:suff w:val="nothing"/>
      <w:lvlText w:val="%1"/>
      <w:lvlJc w:val="left"/>
      <w:pPr>
        <w:ind w:left="0" w:firstLine="0"/>
      </w:pPr>
      <w:rPr>
        <w:rFonts w:hint="default"/>
      </w:rPr>
    </w:lvl>
    <w:lvl w:ilvl="2">
      <w:start w:val="1"/>
      <w:numFmt w:val="upperLetter"/>
      <w:lvlText w:val="%3."/>
      <w:lvlJc w:val="left"/>
      <w:pPr>
        <w:ind w:left="360" w:hanging="360"/>
      </w:pPr>
    </w:lvl>
    <w:lvl w:ilvl="3">
      <w:start w:val="1"/>
      <w:numFmt w:val="none"/>
      <w:suff w:val="nothing"/>
      <w:lvlText w:val="%1"/>
      <w:lvlJc w:val="left"/>
      <w:pPr>
        <w:ind w:left="0" w:firstLine="0"/>
      </w:pPr>
      <w:rPr>
        <w:rFonts w:hint="default"/>
      </w:rPr>
    </w:lvl>
    <w:lvl w:ilvl="4">
      <w:start w:val="1"/>
      <w:numFmt w:val="none"/>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49"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0"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51"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2"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53"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4"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5"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57"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8"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9"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0"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1"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62"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63"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4"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65"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6"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7"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68"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9"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46"/>
  </w:num>
  <w:num w:numId="2" w16cid:durableId="1645163943">
    <w:abstractNumId w:val="23"/>
  </w:num>
  <w:num w:numId="3" w16cid:durableId="2065761472">
    <w:abstractNumId w:val="37"/>
  </w:num>
  <w:num w:numId="4" w16cid:durableId="2002199627">
    <w:abstractNumId w:val="12"/>
  </w:num>
  <w:num w:numId="5" w16cid:durableId="360086402">
    <w:abstractNumId w:val="62"/>
  </w:num>
  <w:num w:numId="6" w16cid:durableId="1425302731">
    <w:abstractNumId w:val="8"/>
  </w:num>
  <w:num w:numId="7" w16cid:durableId="64841413">
    <w:abstractNumId w:val="50"/>
  </w:num>
  <w:num w:numId="8" w16cid:durableId="793013908">
    <w:abstractNumId w:val="53"/>
  </w:num>
  <w:num w:numId="9" w16cid:durableId="1399472625">
    <w:abstractNumId w:val="69"/>
  </w:num>
  <w:num w:numId="10" w16cid:durableId="884944714">
    <w:abstractNumId w:val="5"/>
  </w:num>
  <w:num w:numId="11" w16cid:durableId="1295481962">
    <w:abstractNumId w:val="63"/>
  </w:num>
  <w:num w:numId="12" w16cid:durableId="1342969048">
    <w:abstractNumId w:val="68"/>
  </w:num>
  <w:num w:numId="13" w16cid:durableId="275019376">
    <w:abstractNumId w:val="61"/>
  </w:num>
  <w:num w:numId="14" w16cid:durableId="229075148">
    <w:abstractNumId w:val="40"/>
  </w:num>
  <w:num w:numId="15" w16cid:durableId="1146703243">
    <w:abstractNumId w:val="35"/>
  </w:num>
  <w:num w:numId="16" w16cid:durableId="767432567">
    <w:abstractNumId w:val="24"/>
  </w:num>
  <w:num w:numId="17" w16cid:durableId="1880778830">
    <w:abstractNumId w:val="52"/>
  </w:num>
  <w:num w:numId="18" w16cid:durableId="1278679135">
    <w:abstractNumId w:val="55"/>
  </w:num>
  <w:num w:numId="19" w16cid:durableId="600837882">
    <w:abstractNumId w:val="39"/>
  </w:num>
  <w:num w:numId="20" w16cid:durableId="1780830915">
    <w:abstractNumId w:val="4"/>
  </w:num>
  <w:num w:numId="21" w16cid:durableId="926423180">
    <w:abstractNumId w:val="59"/>
  </w:num>
  <w:num w:numId="22" w16cid:durableId="951668565">
    <w:abstractNumId w:val="21"/>
  </w:num>
  <w:num w:numId="23" w16cid:durableId="473179722">
    <w:abstractNumId w:val="32"/>
  </w:num>
  <w:num w:numId="24" w16cid:durableId="1586261366">
    <w:abstractNumId w:val="66"/>
  </w:num>
  <w:num w:numId="25" w16cid:durableId="2011444317">
    <w:abstractNumId w:val="41"/>
  </w:num>
  <w:num w:numId="26" w16cid:durableId="1441679567">
    <w:abstractNumId w:val="49"/>
  </w:num>
  <w:num w:numId="27" w16cid:durableId="1608659254">
    <w:abstractNumId w:val="57"/>
  </w:num>
  <w:num w:numId="28" w16cid:durableId="1177309414">
    <w:abstractNumId w:val="36"/>
  </w:num>
  <w:num w:numId="29" w16cid:durableId="1062481280">
    <w:abstractNumId w:val="1"/>
  </w:num>
  <w:num w:numId="30" w16cid:durableId="1128624017">
    <w:abstractNumId w:val="9"/>
  </w:num>
  <w:num w:numId="31" w16cid:durableId="1767530486">
    <w:abstractNumId w:val="27"/>
  </w:num>
  <w:num w:numId="32" w16cid:durableId="1566185110">
    <w:abstractNumId w:val="26"/>
  </w:num>
  <w:num w:numId="33" w16cid:durableId="2018386250">
    <w:abstractNumId w:val="28"/>
  </w:num>
  <w:num w:numId="34" w16cid:durableId="1010378931">
    <w:abstractNumId w:val="18"/>
  </w:num>
  <w:num w:numId="35" w16cid:durableId="516888823">
    <w:abstractNumId w:val="58"/>
  </w:num>
  <w:num w:numId="36" w16cid:durableId="1134719256">
    <w:abstractNumId w:val="47"/>
  </w:num>
  <w:num w:numId="37" w16cid:durableId="2126609536">
    <w:abstractNumId w:val="54"/>
  </w:num>
  <w:num w:numId="38" w16cid:durableId="78917256">
    <w:abstractNumId w:val="31"/>
  </w:num>
  <w:num w:numId="39" w16cid:durableId="1670210102">
    <w:abstractNumId w:val="20"/>
  </w:num>
  <w:num w:numId="40" w16cid:durableId="1930038699">
    <w:abstractNumId w:val="17"/>
  </w:num>
  <w:num w:numId="41" w16cid:durableId="1269895583">
    <w:abstractNumId w:val="6"/>
  </w:num>
  <w:num w:numId="42" w16cid:durableId="1271549563">
    <w:abstractNumId w:val="56"/>
  </w:num>
  <w:num w:numId="43" w16cid:durableId="1514152977">
    <w:abstractNumId w:val="2"/>
  </w:num>
  <w:num w:numId="44" w16cid:durableId="2057964459">
    <w:abstractNumId w:val="7"/>
  </w:num>
  <w:num w:numId="45" w16cid:durableId="2016877572">
    <w:abstractNumId w:val="60"/>
  </w:num>
  <w:num w:numId="46" w16cid:durableId="81220382">
    <w:abstractNumId w:val="67"/>
  </w:num>
  <w:num w:numId="47" w16cid:durableId="1183318207">
    <w:abstractNumId w:val="10"/>
  </w:num>
  <w:num w:numId="48" w16cid:durableId="7380216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35375463">
    <w:abstractNumId w:val="33"/>
  </w:num>
  <w:num w:numId="50" w16cid:durableId="437679797">
    <w:abstractNumId w:val="34"/>
  </w:num>
  <w:num w:numId="51" w16cid:durableId="1322350345">
    <w:abstractNumId w:val="11"/>
  </w:num>
  <w:num w:numId="52" w16cid:durableId="1898468406">
    <w:abstractNumId w:val="25"/>
  </w:num>
  <w:num w:numId="53" w16cid:durableId="221139007">
    <w:abstractNumId w:val="0"/>
  </w:num>
  <w:num w:numId="54" w16cid:durableId="416899083">
    <w:abstractNumId w:val="65"/>
  </w:num>
  <w:num w:numId="55" w16cid:durableId="1136487291">
    <w:abstractNumId w:val="16"/>
  </w:num>
  <w:num w:numId="56" w16cid:durableId="986668442">
    <w:abstractNumId w:val="19"/>
  </w:num>
  <w:num w:numId="57" w16cid:durableId="305093339">
    <w:abstractNumId w:val="30"/>
  </w:num>
  <w:num w:numId="58" w16cid:durableId="1364481270">
    <w:abstractNumId w:val="15"/>
  </w:num>
  <w:num w:numId="59" w16cid:durableId="1703481907">
    <w:abstractNumId w:val="48"/>
  </w:num>
  <w:num w:numId="60" w16cid:durableId="244385599">
    <w:abstractNumId w:val="29"/>
  </w:num>
  <w:num w:numId="61" w16cid:durableId="1514801278">
    <w:abstractNumId w:val="51"/>
  </w:num>
  <w:num w:numId="62" w16cid:durableId="11762090">
    <w:abstractNumId w:val="42"/>
  </w:num>
  <w:num w:numId="63" w16cid:durableId="1892031697">
    <w:abstractNumId w:val="13"/>
  </w:num>
  <w:num w:numId="64" w16cid:durableId="806362505">
    <w:abstractNumId w:val="64"/>
  </w:num>
  <w:num w:numId="65" w16cid:durableId="1120414060">
    <w:abstractNumId w:val="45"/>
  </w:num>
  <w:num w:numId="66" w16cid:durableId="1666666365">
    <w:abstractNumId w:val="3"/>
  </w:num>
  <w:num w:numId="67" w16cid:durableId="730808389">
    <w:abstractNumId w:val="38"/>
  </w:num>
  <w:num w:numId="68" w16cid:durableId="1387217479">
    <w:abstractNumId w:val="43"/>
  </w:num>
  <w:num w:numId="69" w16cid:durableId="841744628">
    <w:abstractNumId w:val="14"/>
  </w:num>
  <w:num w:numId="70" w16cid:durableId="1051075418">
    <w:abstractNumId w:val="2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24B"/>
    <w:rsid w:val="007724EC"/>
    <w:rsid w:val="00792378"/>
    <w:rsid w:val="009F53F0"/>
    <w:rsid w:val="00BE1331"/>
    <w:rsid w:val="00CC2D5A"/>
    <w:rsid w:val="00EE52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80023"/>
  <w15:chartTrackingRefBased/>
  <w15:docId w15:val="{9574212F-F723-4A2F-983F-36F71B73A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E1331"/>
    <w:rPr>
      <w:rFonts w:ascii="Calibri" w:hAnsi="Calibri"/>
    </w:rPr>
  </w:style>
  <w:style w:type="paragraph" w:styleId="Kop1">
    <w:name w:val="heading 1"/>
    <w:basedOn w:val="Standaard"/>
    <w:next w:val="Standaard"/>
    <w:link w:val="Kop1Char"/>
    <w:qFormat/>
    <w:rsid w:val="00EE5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nhideWhenUsed/>
    <w:qFormat/>
    <w:rsid w:val="00EE5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nhideWhenUsed/>
    <w:qFormat/>
    <w:rsid w:val="00EE52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nhideWhenUsed/>
    <w:qFormat/>
    <w:rsid w:val="00EE52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nhideWhenUsed/>
    <w:qFormat/>
    <w:rsid w:val="00EE524B"/>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unhideWhenUsed/>
    <w:qFormat/>
    <w:rsid w:val="00EE52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unhideWhenUsed/>
    <w:qFormat/>
    <w:rsid w:val="00EE524B"/>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unhideWhenUsed/>
    <w:qFormat/>
    <w:rsid w:val="00EE524B"/>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unhideWhenUsed/>
    <w:qFormat/>
    <w:rsid w:val="00EE524B"/>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EE524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rsid w:val="00EE524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rsid w:val="00EE524B"/>
    <w:rPr>
      <w:rFonts w:eastAsiaTheme="majorEastAsia" w:cstheme="majorBidi"/>
      <w:color w:val="0F4761" w:themeColor="accent1" w:themeShade="BF"/>
      <w:sz w:val="28"/>
      <w:szCs w:val="28"/>
    </w:rPr>
  </w:style>
  <w:style w:type="character" w:customStyle="1" w:styleId="Kop4Char">
    <w:name w:val="Kop 4 Char"/>
    <w:basedOn w:val="Standaardalinea-lettertype"/>
    <w:link w:val="Kop4"/>
    <w:rsid w:val="00EE524B"/>
    <w:rPr>
      <w:rFonts w:eastAsiaTheme="majorEastAsia" w:cstheme="majorBidi"/>
      <w:i/>
      <w:iCs/>
      <w:color w:val="0F4761" w:themeColor="accent1" w:themeShade="BF"/>
    </w:rPr>
  </w:style>
  <w:style w:type="character" w:customStyle="1" w:styleId="Kop5Char">
    <w:name w:val="Kop 5 Char"/>
    <w:basedOn w:val="Standaardalinea-lettertype"/>
    <w:link w:val="Kop5"/>
    <w:rsid w:val="00EE524B"/>
    <w:rPr>
      <w:rFonts w:eastAsiaTheme="majorEastAsia" w:cstheme="majorBidi"/>
      <w:color w:val="0F4761" w:themeColor="accent1" w:themeShade="BF"/>
    </w:rPr>
  </w:style>
  <w:style w:type="character" w:customStyle="1" w:styleId="Kop6Char">
    <w:name w:val="Kop 6 Char"/>
    <w:basedOn w:val="Standaardalinea-lettertype"/>
    <w:link w:val="Kop6"/>
    <w:uiPriority w:val="9"/>
    <w:rsid w:val="00EE524B"/>
    <w:rPr>
      <w:rFonts w:eastAsiaTheme="majorEastAsia" w:cstheme="majorBidi"/>
      <w:i/>
      <w:iCs/>
      <w:color w:val="595959" w:themeColor="text1" w:themeTint="A6"/>
    </w:rPr>
  </w:style>
  <w:style w:type="character" w:customStyle="1" w:styleId="Kop7Char">
    <w:name w:val="Kop 7 Char"/>
    <w:basedOn w:val="Standaardalinea-lettertype"/>
    <w:link w:val="Kop7"/>
    <w:uiPriority w:val="9"/>
    <w:rsid w:val="00EE524B"/>
    <w:rPr>
      <w:rFonts w:eastAsiaTheme="majorEastAsia" w:cstheme="majorBidi"/>
      <w:color w:val="595959" w:themeColor="text1" w:themeTint="A6"/>
    </w:rPr>
  </w:style>
  <w:style w:type="character" w:customStyle="1" w:styleId="Kop8Char">
    <w:name w:val="Kop 8 Char"/>
    <w:basedOn w:val="Standaardalinea-lettertype"/>
    <w:link w:val="Kop8"/>
    <w:uiPriority w:val="9"/>
    <w:rsid w:val="00EE524B"/>
    <w:rPr>
      <w:rFonts w:eastAsiaTheme="majorEastAsia" w:cstheme="majorBidi"/>
      <w:i/>
      <w:iCs/>
      <w:color w:val="272727" w:themeColor="text1" w:themeTint="D8"/>
    </w:rPr>
  </w:style>
  <w:style w:type="character" w:customStyle="1" w:styleId="Kop9Char">
    <w:name w:val="Kop 9 Char"/>
    <w:basedOn w:val="Standaardalinea-lettertype"/>
    <w:link w:val="Kop9"/>
    <w:uiPriority w:val="9"/>
    <w:rsid w:val="00EE524B"/>
    <w:rPr>
      <w:rFonts w:eastAsiaTheme="majorEastAsia" w:cstheme="majorBidi"/>
      <w:color w:val="272727" w:themeColor="text1" w:themeTint="D8"/>
    </w:rPr>
  </w:style>
  <w:style w:type="paragraph" w:styleId="Titel">
    <w:name w:val="Title"/>
    <w:basedOn w:val="Standaard"/>
    <w:next w:val="Standaard"/>
    <w:link w:val="TitelChar"/>
    <w:uiPriority w:val="10"/>
    <w:qFormat/>
    <w:rsid w:val="00EE5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E524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E52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E524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E524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E524B"/>
    <w:rPr>
      <w:rFonts w:ascii="Calibri" w:hAnsi="Calibri"/>
      <w:i/>
      <w:iCs/>
      <w:color w:val="404040" w:themeColor="text1" w:themeTint="BF"/>
    </w:rPr>
  </w:style>
  <w:style w:type="paragraph" w:styleId="Lijstalinea">
    <w:name w:val="List Paragraph"/>
    <w:basedOn w:val="Standaard"/>
    <w:uiPriority w:val="34"/>
    <w:qFormat/>
    <w:rsid w:val="00EE524B"/>
    <w:pPr>
      <w:ind w:left="720"/>
      <w:contextualSpacing/>
    </w:pPr>
  </w:style>
  <w:style w:type="character" w:styleId="Intensievebenadrukking">
    <w:name w:val="Intense Emphasis"/>
    <w:basedOn w:val="Standaardalinea-lettertype"/>
    <w:uiPriority w:val="21"/>
    <w:qFormat/>
    <w:rsid w:val="00EE524B"/>
    <w:rPr>
      <w:i/>
      <w:iCs/>
      <w:color w:val="0F4761" w:themeColor="accent1" w:themeShade="BF"/>
    </w:rPr>
  </w:style>
  <w:style w:type="paragraph" w:styleId="Duidelijkcitaat">
    <w:name w:val="Intense Quote"/>
    <w:basedOn w:val="Standaard"/>
    <w:next w:val="Standaard"/>
    <w:link w:val="DuidelijkcitaatChar"/>
    <w:uiPriority w:val="30"/>
    <w:qFormat/>
    <w:rsid w:val="00EE5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E524B"/>
    <w:rPr>
      <w:rFonts w:ascii="Calibri" w:hAnsi="Calibri"/>
      <w:i/>
      <w:iCs/>
      <w:color w:val="0F4761" w:themeColor="accent1" w:themeShade="BF"/>
    </w:rPr>
  </w:style>
  <w:style w:type="character" w:styleId="Intensieveverwijzing">
    <w:name w:val="Intense Reference"/>
    <w:basedOn w:val="Standaardalinea-lettertype"/>
    <w:uiPriority w:val="32"/>
    <w:qFormat/>
    <w:rsid w:val="00EE524B"/>
    <w:rPr>
      <w:b/>
      <w:bCs/>
      <w:smallCaps/>
      <w:color w:val="0F4761" w:themeColor="accent1" w:themeShade="BF"/>
      <w:spacing w:val="5"/>
    </w:rPr>
  </w:style>
  <w:style w:type="numbering" w:customStyle="1" w:styleId="Geenlijst1">
    <w:name w:val="Geen lijst1"/>
    <w:next w:val="Geenlijst"/>
    <w:uiPriority w:val="99"/>
    <w:semiHidden/>
    <w:unhideWhenUsed/>
    <w:rsid w:val="00EE524B"/>
  </w:style>
  <w:style w:type="paragraph" w:customStyle="1" w:styleId="KopTitel">
    <w:name w:val="Kop Titel"/>
    <w:basedOn w:val="Titel"/>
    <w:next w:val="Standaard"/>
    <w:qFormat/>
    <w:rsid w:val="00EE524B"/>
    <w:pPr>
      <w:pBdr>
        <w:top w:val="single" w:sz="12" w:space="1" w:color="00AFA8"/>
        <w:bottom w:val="single" w:sz="12" w:space="4" w:color="00AFA8"/>
      </w:pBdr>
      <w:spacing w:before="240" w:after="240"/>
      <w:ind w:left="851"/>
      <w:jc w:val="center"/>
    </w:pPr>
    <w:rPr>
      <w:rFonts w:ascii="Verdana" w:eastAsia="Times New Roman" w:hAnsi="Verdana" w:cs="Times New Roman"/>
      <w:b/>
      <w:color w:val="00AFA8"/>
      <w:spacing w:val="5"/>
      <w:sz w:val="36"/>
      <w:szCs w:val="52"/>
      <w:lang w:val="nl-NL" w:eastAsia="nl-NL"/>
      <w14:ligatures w14:val="none"/>
    </w:rPr>
  </w:style>
  <w:style w:type="paragraph" w:styleId="Kopvaninhoudsopgave">
    <w:name w:val="TOC Heading"/>
    <w:basedOn w:val="Kop1"/>
    <w:next w:val="Standaard"/>
    <w:uiPriority w:val="39"/>
    <w:unhideWhenUsed/>
    <w:qFormat/>
    <w:rsid w:val="00EE524B"/>
    <w:pPr>
      <w:keepLines w:val="0"/>
      <w:spacing w:before="480" w:after="0" w:line="276" w:lineRule="auto"/>
      <w:ind w:left="851"/>
      <w:jc w:val="center"/>
      <w:outlineLvl w:val="9"/>
    </w:pPr>
    <w:rPr>
      <w:rFonts w:ascii="Cambria" w:eastAsia="Times New Roman" w:hAnsi="Cambria" w:cs="Times New Roman"/>
      <w:b/>
      <w:bCs/>
      <w:smallCaps/>
      <w:color w:val="00AFA8"/>
      <w:kern w:val="0"/>
      <w:sz w:val="28"/>
      <w:szCs w:val="28"/>
      <w:lang w:val="nl-NL" w:eastAsia="nl-NL"/>
      <w14:ligatures w14:val="none"/>
    </w:rPr>
  </w:style>
  <w:style w:type="paragraph" w:styleId="Koptekst">
    <w:name w:val="header"/>
    <w:basedOn w:val="Standaard"/>
    <w:link w:val="KoptekstChar"/>
    <w:unhideWhenUsed/>
    <w:rsid w:val="00EE524B"/>
    <w:pPr>
      <w:pBdr>
        <w:bottom w:val="single" w:sz="4" w:space="1" w:color="009DDC"/>
      </w:pBdr>
      <w:tabs>
        <w:tab w:val="center" w:pos="4536"/>
        <w:tab w:val="right" w:pos="9072"/>
      </w:tabs>
      <w:spacing w:before="120" w:after="0" w:line="240" w:lineRule="auto"/>
      <w:ind w:left="851"/>
      <w:jc w:val="both"/>
    </w:pPr>
    <w:rPr>
      <w:rFonts w:ascii="Calibri Light" w:eastAsia="Times New Roman" w:hAnsi="Calibri Light" w:cs="Times New Roman"/>
      <w:i/>
      <w:color w:val="009DDC"/>
      <w:kern w:val="0"/>
      <w:sz w:val="18"/>
      <w:szCs w:val="20"/>
      <w:lang w:val="nl-NL" w:eastAsia="nl-NL"/>
      <w14:ligatures w14:val="none"/>
    </w:rPr>
  </w:style>
  <w:style w:type="character" w:customStyle="1" w:styleId="KoptekstChar">
    <w:name w:val="Koptekst Char"/>
    <w:basedOn w:val="Standaardalinea-lettertype"/>
    <w:link w:val="Koptekst"/>
    <w:rsid w:val="00EE524B"/>
    <w:rPr>
      <w:rFonts w:ascii="Calibri Light" w:eastAsia="Times New Roman" w:hAnsi="Calibri Light" w:cs="Times New Roman"/>
      <w:i/>
      <w:color w:val="009DDC"/>
      <w:kern w:val="0"/>
      <w:sz w:val="18"/>
      <w:szCs w:val="20"/>
      <w:lang w:val="nl-NL" w:eastAsia="nl-NL"/>
      <w14:ligatures w14:val="none"/>
    </w:rPr>
  </w:style>
  <w:style w:type="table" w:customStyle="1" w:styleId="Lichtearcering-accent11">
    <w:name w:val="Lichte arcering - accent 11"/>
    <w:basedOn w:val="Standaardtabel"/>
    <w:uiPriority w:val="60"/>
    <w:locked/>
    <w:rsid w:val="00EE524B"/>
    <w:pPr>
      <w:spacing w:before="120" w:after="0" w:line="240" w:lineRule="auto"/>
      <w:ind w:left="851"/>
      <w:jc w:val="both"/>
    </w:pPr>
    <w:rPr>
      <w:rFonts w:ascii="Calibri" w:eastAsia="Calibri" w:hAnsi="Calibri" w:cs="Times New Roman"/>
      <w:color w:val="0074A4"/>
      <w:kern w:val="0"/>
      <w:sz w:val="20"/>
      <w:szCs w:val="20"/>
      <w:lang w:eastAsia="nl-BE"/>
      <w14:ligatures w14:val="non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EE524B"/>
    <w:pPr>
      <w:spacing w:before="120" w:after="0" w:line="240" w:lineRule="auto"/>
      <w:ind w:left="851"/>
      <w:jc w:val="both"/>
    </w:pPr>
    <w:rPr>
      <w:rFonts w:ascii="Calibri" w:eastAsia="Calibri" w:hAnsi="Calibri" w:cs="Times New Roman"/>
      <w:color w:val="943634"/>
      <w:kern w:val="0"/>
      <w:sz w:val="20"/>
      <w:szCs w:val="20"/>
      <w:lang w:eastAsia="nl-BE"/>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EE524B"/>
    <w:pPr>
      <w:spacing w:before="120" w:after="0" w:line="240" w:lineRule="auto"/>
      <w:ind w:left="851"/>
      <w:jc w:val="both"/>
    </w:pPr>
    <w:rPr>
      <w:rFonts w:ascii="Calibri" w:eastAsia="Calibri" w:hAnsi="Calibri" w:cs="Times New Roman"/>
      <w:color w:val="28BFFF"/>
      <w:kern w:val="0"/>
      <w:sz w:val="20"/>
      <w:szCs w:val="20"/>
      <w:lang w:eastAsia="nl-BE"/>
      <w14:ligatures w14:val="non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EE524B"/>
    <w:pPr>
      <w:spacing w:before="120" w:after="0" w:line="240" w:lineRule="auto"/>
      <w:ind w:left="851"/>
      <w:jc w:val="both"/>
    </w:pPr>
    <w:rPr>
      <w:rFonts w:ascii="Calibri" w:eastAsia="Calibri" w:hAnsi="Calibri" w:cs="Times New Roman"/>
      <w:color w:val="BF8F00"/>
      <w:kern w:val="0"/>
      <w:sz w:val="20"/>
      <w:szCs w:val="20"/>
      <w:lang w:eastAsia="nl-BE"/>
      <w14:ligatures w14:val="non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EE524B"/>
    <w:pPr>
      <w:spacing w:before="120" w:after="0" w:line="240" w:lineRule="auto"/>
      <w:ind w:left="851"/>
      <w:jc w:val="both"/>
    </w:pPr>
    <w:rPr>
      <w:rFonts w:ascii="Calibri" w:eastAsia="Calibri" w:hAnsi="Calibri" w:cs="Times New Roman"/>
      <w:color w:val="00833B"/>
      <w:kern w:val="0"/>
      <w:sz w:val="20"/>
      <w:szCs w:val="20"/>
      <w:lang w:eastAsia="nl-BE"/>
      <w14:ligatures w14:val="non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EE524B"/>
    <w:pPr>
      <w:spacing w:before="120" w:after="0" w:line="240" w:lineRule="auto"/>
      <w:ind w:left="851"/>
      <w:jc w:val="both"/>
    </w:pPr>
    <w:rPr>
      <w:rFonts w:ascii="Calibri" w:eastAsia="Calibri" w:hAnsi="Calibri" w:cs="Times New Roman"/>
      <w:color w:val="CC746F"/>
      <w:kern w:val="0"/>
      <w:sz w:val="20"/>
      <w:szCs w:val="20"/>
      <w:lang w:eastAsia="nl-BE"/>
      <w14:ligatures w14:val="non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EE524B"/>
    <w:pPr>
      <w:spacing w:before="120" w:after="0" w:line="240" w:lineRule="auto"/>
      <w:ind w:left="851"/>
      <w:jc w:val="both"/>
    </w:pPr>
    <w:rPr>
      <w:rFonts w:ascii="Calibri" w:eastAsia="Calibri" w:hAnsi="Calibri" w:cs="Times New Roman"/>
      <w:color w:val="000000"/>
      <w:kern w:val="0"/>
      <w:sz w:val="20"/>
      <w:szCs w:val="20"/>
      <w:lang w:eastAsia="nl-BE"/>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Zwaar">
    <w:name w:val="Strong"/>
    <w:uiPriority w:val="22"/>
    <w:qFormat/>
    <w:rsid w:val="00EE524B"/>
    <w:rPr>
      <w:b/>
      <w:bCs/>
      <w:color w:val="00AFA8"/>
      <w:sz w:val="22"/>
    </w:rPr>
  </w:style>
  <w:style w:type="paragraph" w:customStyle="1" w:styleId="Inhopg11">
    <w:name w:val="Inhopg 11"/>
    <w:basedOn w:val="Standaard"/>
    <w:next w:val="Standaard"/>
    <w:uiPriority w:val="39"/>
    <w:unhideWhenUsed/>
    <w:rsid w:val="00EE524B"/>
    <w:pPr>
      <w:spacing w:before="120" w:after="120" w:line="240" w:lineRule="auto"/>
    </w:pPr>
    <w:rPr>
      <w:rFonts w:ascii="Aptos" w:eastAsia="Times New Roman" w:hAnsi="Aptos" w:cs="Aptos"/>
      <w:b/>
      <w:bCs/>
      <w:caps/>
      <w:kern w:val="0"/>
      <w:sz w:val="20"/>
      <w:szCs w:val="20"/>
      <w:lang w:val="nl-NL" w:eastAsia="nl-NL"/>
      <w14:ligatures w14:val="none"/>
    </w:rPr>
  </w:style>
  <w:style w:type="paragraph" w:customStyle="1" w:styleId="Inhopg21">
    <w:name w:val="Inhopg 21"/>
    <w:basedOn w:val="Standaard"/>
    <w:next w:val="Standaard"/>
    <w:uiPriority w:val="39"/>
    <w:unhideWhenUsed/>
    <w:rsid w:val="00EE524B"/>
    <w:pPr>
      <w:spacing w:after="0" w:line="240" w:lineRule="auto"/>
      <w:ind w:left="200"/>
    </w:pPr>
    <w:rPr>
      <w:rFonts w:ascii="Aptos" w:eastAsia="Times New Roman" w:hAnsi="Aptos" w:cs="Aptos"/>
      <w:smallCaps/>
      <w:kern w:val="0"/>
      <w:sz w:val="20"/>
      <w:szCs w:val="20"/>
      <w:lang w:val="nl-NL" w:eastAsia="nl-NL"/>
      <w14:ligatures w14:val="none"/>
    </w:rPr>
  </w:style>
  <w:style w:type="paragraph" w:customStyle="1" w:styleId="Inhopg31">
    <w:name w:val="Inhopg 31"/>
    <w:basedOn w:val="Standaard"/>
    <w:next w:val="Standaard"/>
    <w:uiPriority w:val="39"/>
    <w:unhideWhenUsed/>
    <w:rsid w:val="00EE524B"/>
    <w:pPr>
      <w:spacing w:after="0" w:line="240" w:lineRule="auto"/>
      <w:ind w:left="400"/>
    </w:pPr>
    <w:rPr>
      <w:rFonts w:ascii="Aptos" w:eastAsia="Times New Roman" w:hAnsi="Aptos" w:cs="Aptos"/>
      <w:i/>
      <w:iCs/>
      <w:kern w:val="0"/>
      <w:sz w:val="20"/>
      <w:szCs w:val="20"/>
      <w:lang w:val="nl-NL" w:eastAsia="nl-NL"/>
      <w14:ligatures w14:val="none"/>
    </w:rPr>
  </w:style>
  <w:style w:type="paragraph" w:customStyle="1" w:styleId="Inhopg41">
    <w:name w:val="Inhopg 41"/>
    <w:basedOn w:val="Standaard"/>
    <w:next w:val="Standaard"/>
    <w:uiPriority w:val="39"/>
    <w:unhideWhenUsed/>
    <w:rsid w:val="00EE524B"/>
    <w:pPr>
      <w:spacing w:after="0" w:line="240" w:lineRule="auto"/>
      <w:ind w:left="600"/>
    </w:pPr>
    <w:rPr>
      <w:rFonts w:ascii="Aptos" w:eastAsia="Times New Roman" w:hAnsi="Aptos" w:cs="Aptos"/>
      <w:kern w:val="0"/>
      <w:sz w:val="18"/>
      <w:szCs w:val="18"/>
      <w:lang w:val="nl-NL" w:eastAsia="nl-NL"/>
      <w14:ligatures w14:val="none"/>
    </w:rPr>
  </w:style>
  <w:style w:type="paragraph" w:customStyle="1" w:styleId="Inhopg51">
    <w:name w:val="Inhopg 51"/>
    <w:basedOn w:val="Standaard"/>
    <w:next w:val="Standaard"/>
    <w:uiPriority w:val="39"/>
    <w:unhideWhenUsed/>
    <w:rsid w:val="00EE524B"/>
    <w:pPr>
      <w:spacing w:after="0" w:line="240" w:lineRule="auto"/>
      <w:ind w:left="800"/>
    </w:pPr>
    <w:rPr>
      <w:rFonts w:ascii="Aptos" w:eastAsia="Times New Roman" w:hAnsi="Aptos" w:cs="Aptos"/>
      <w:kern w:val="0"/>
      <w:sz w:val="18"/>
      <w:szCs w:val="18"/>
      <w:lang w:val="nl-NL" w:eastAsia="nl-NL"/>
      <w14:ligatures w14:val="none"/>
    </w:rPr>
  </w:style>
  <w:style w:type="paragraph" w:customStyle="1" w:styleId="Inhopg61">
    <w:name w:val="Inhopg 61"/>
    <w:basedOn w:val="Standaard"/>
    <w:next w:val="Standaard"/>
    <w:uiPriority w:val="39"/>
    <w:unhideWhenUsed/>
    <w:rsid w:val="00EE524B"/>
    <w:pPr>
      <w:spacing w:after="0" w:line="240" w:lineRule="auto"/>
      <w:ind w:left="1000"/>
    </w:pPr>
    <w:rPr>
      <w:rFonts w:ascii="Aptos" w:eastAsia="Times New Roman" w:hAnsi="Aptos" w:cs="Aptos"/>
      <w:kern w:val="0"/>
      <w:sz w:val="18"/>
      <w:szCs w:val="18"/>
      <w:lang w:val="nl-NL" w:eastAsia="nl-NL"/>
      <w14:ligatures w14:val="none"/>
    </w:rPr>
  </w:style>
  <w:style w:type="paragraph" w:customStyle="1" w:styleId="Inhopg71">
    <w:name w:val="Inhopg 71"/>
    <w:basedOn w:val="Standaard"/>
    <w:next w:val="Standaard"/>
    <w:uiPriority w:val="39"/>
    <w:unhideWhenUsed/>
    <w:rsid w:val="00EE524B"/>
    <w:pPr>
      <w:spacing w:after="0" w:line="240" w:lineRule="auto"/>
      <w:ind w:left="1200"/>
    </w:pPr>
    <w:rPr>
      <w:rFonts w:ascii="Aptos" w:eastAsia="Times New Roman" w:hAnsi="Aptos" w:cs="Aptos"/>
      <w:kern w:val="0"/>
      <w:sz w:val="18"/>
      <w:szCs w:val="18"/>
      <w:lang w:val="nl-NL" w:eastAsia="nl-NL"/>
      <w14:ligatures w14:val="none"/>
    </w:rPr>
  </w:style>
  <w:style w:type="paragraph" w:customStyle="1" w:styleId="Inhopg81">
    <w:name w:val="Inhopg 81"/>
    <w:basedOn w:val="Standaard"/>
    <w:next w:val="Standaard"/>
    <w:uiPriority w:val="39"/>
    <w:unhideWhenUsed/>
    <w:rsid w:val="00EE524B"/>
    <w:pPr>
      <w:spacing w:after="0" w:line="240" w:lineRule="auto"/>
      <w:ind w:left="1400"/>
    </w:pPr>
    <w:rPr>
      <w:rFonts w:ascii="Aptos" w:eastAsia="Times New Roman" w:hAnsi="Aptos" w:cs="Aptos"/>
      <w:kern w:val="0"/>
      <w:sz w:val="18"/>
      <w:szCs w:val="18"/>
      <w:lang w:val="nl-NL" w:eastAsia="nl-NL"/>
      <w14:ligatures w14:val="none"/>
    </w:rPr>
  </w:style>
  <w:style w:type="paragraph" w:customStyle="1" w:styleId="Inhopg91">
    <w:name w:val="Inhopg 91"/>
    <w:basedOn w:val="Standaard"/>
    <w:next w:val="Standaard"/>
    <w:uiPriority w:val="39"/>
    <w:unhideWhenUsed/>
    <w:rsid w:val="00EE524B"/>
    <w:pPr>
      <w:spacing w:after="0" w:line="240" w:lineRule="auto"/>
      <w:ind w:left="1600"/>
    </w:pPr>
    <w:rPr>
      <w:rFonts w:ascii="Aptos" w:eastAsia="Times New Roman" w:hAnsi="Aptos" w:cs="Aptos"/>
      <w:kern w:val="0"/>
      <w:sz w:val="18"/>
      <w:szCs w:val="18"/>
      <w:lang w:val="nl-NL" w:eastAsia="nl-NL"/>
      <w14:ligatures w14:val="none"/>
    </w:rPr>
  </w:style>
  <w:style w:type="character" w:styleId="Subtielebenadrukking">
    <w:name w:val="Subtle Emphasis"/>
    <w:uiPriority w:val="19"/>
    <w:qFormat/>
    <w:rsid w:val="00EE524B"/>
    <w:rPr>
      <w:i/>
      <w:iCs/>
      <w:color w:val="00AFA8"/>
    </w:rPr>
  </w:style>
  <w:style w:type="character" w:styleId="Subtieleverwijzing">
    <w:name w:val="Subtle Reference"/>
    <w:uiPriority w:val="31"/>
    <w:qFormat/>
    <w:rsid w:val="00EE524B"/>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EE524B"/>
    <w:pPr>
      <w:keepNext/>
      <w:keepLines/>
      <w:spacing w:before="120" w:after="0" w:line="240" w:lineRule="auto"/>
      <w:ind w:left="851"/>
      <w:jc w:val="both"/>
    </w:pPr>
    <w:rPr>
      <w:rFonts w:ascii="Calibri" w:eastAsia="Calibri" w:hAnsi="Calibri" w:cs="Times New Roman"/>
      <w:kern w:val="0"/>
      <w:sz w:val="20"/>
      <w:szCs w:val="20"/>
      <w:lang w:eastAsia="nl-BE"/>
      <w14:ligatures w14:val="non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EE524B"/>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EE524B"/>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EE524B"/>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EE524B"/>
    <w:pPr>
      <w:spacing w:before="120" w:after="0" w:line="240" w:lineRule="auto"/>
      <w:ind w:left="851"/>
      <w:jc w:val="both"/>
    </w:pPr>
    <w:rPr>
      <w:rFonts w:ascii="Calibri" w:eastAsia="Calibri" w:hAnsi="Calibri" w:cs="Times New Roman"/>
      <w:kern w:val="0"/>
      <w:sz w:val="20"/>
      <w:szCs w:val="20"/>
      <w:lang w:eastAsia="nl-BE"/>
      <w14:ligatures w14:val="non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EE524B"/>
    <w:pPr>
      <w:keepLines/>
      <w:spacing w:before="120" w:after="0" w:line="240" w:lineRule="auto"/>
      <w:ind w:left="851"/>
      <w:jc w:val="both"/>
    </w:pPr>
    <w:rPr>
      <w:rFonts w:ascii="Calibri" w:eastAsia="Calibri" w:hAnsi="Calibri" w:cs="Times New Roman"/>
      <w:kern w:val="0"/>
      <w:sz w:val="20"/>
      <w:szCs w:val="20"/>
      <w:lang w:eastAsia="nl-BE"/>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EE524B"/>
    <w:pPr>
      <w:tabs>
        <w:tab w:val="center" w:pos="4536"/>
        <w:tab w:val="right" w:pos="9072"/>
      </w:tabs>
      <w:spacing w:after="0" w:line="240" w:lineRule="auto"/>
      <w:ind w:left="851"/>
      <w:jc w:val="both"/>
    </w:pPr>
    <w:rPr>
      <w:rFonts w:ascii="Calibri Light" w:eastAsia="Times New Roman" w:hAnsi="Calibri Light" w:cs="Times New Roman"/>
      <w:kern w:val="0"/>
      <w:sz w:val="20"/>
      <w:szCs w:val="20"/>
      <w:lang w:val="nl-NL" w:eastAsia="nl-NL"/>
      <w14:ligatures w14:val="none"/>
    </w:rPr>
  </w:style>
  <w:style w:type="character" w:customStyle="1" w:styleId="VoettekstChar">
    <w:name w:val="Voettekst Char"/>
    <w:basedOn w:val="Standaardalinea-lettertype"/>
    <w:link w:val="Voettekst"/>
    <w:uiPriority w:val="99"/>
    <w:rsid w:val="00EE524B"/>
    <w:rPr>
      <w:rFonts w:ascii="Calibri Light" w:eastAsia="Times New Roman" w:hAnsi="Calibri Light" w:cs="Times New Roman"/>
      <w:kern w:val="0"/>
      <w:sz w:val="20"/>
      <w:szCs w:val="20"/>
      <w:lang w:val="nl-NL" w:eastAsia="nl-NL"/>
      <w14:ligatures w14:val="none"/>
    </w:rPr>
  </w:style>
  <w:style w:type="paragraph" w:styleId="Plattetekst2">
    <w:name w:val="Body Text 2"/>
    <w:basedOn w:val="Standaard"/>
    <w:link w:val="Plattetekst2Char"/>
    <w:rsid w:val="00EE524B"/>
    <w:pPr>
      <w:spacing w:before="120" w:after="200" w:line="480" w:lineRule="auto"/>
      <w:ind w:left="851"/>
      <w:jc w:val="both"/>
    </w:pPr>
    <w:rPr>
      <w:rFonts w:ascii="Times New Roman" w:eastAsia="Times New Roman" w:hAnsi="Times New Roman" w:cs="Times New Roman"/>
      <w:kern w:val="0"/>
      <w:sz w:val="20"/>
      <w:szCs w:val="20"/>
      <w:lang w:val="nl-NL" w:eastAsia="nl-NL"/>
      <w14:ligatures w14:val="none"/>
    </w:rPr>
  </w:style>
  <w:style w:type="character" w:customStyle="1" w:styleId="Plattetekst2Char">
    <w:name w:val="Platte tekst 2 Char"/>
    <w:basedOn w:val="Standaardalinea-lettertype"/>
    <w:link w:val="Plattetekst2"/>
    <w:rsid w:val="00EE524B"/>
    <w:rPr>
      <w:rFonts w:ascii="Times New Roman" w:eastAsia="Times New Roman" w:hAnsi="Times New Roman" w:cs="Times New Roman"/>
      <w:kern w:val="0"/>
      <w:sz w:val="20"/>
      <w:szCs w:val="20"/>
      <w:lang w:val="nl-NL" w:eastAsia="nl-NL"/>
      <w14:ligatures w14:val="none"/>
    </w:rPr>
  </w:style>
  <w:style w:type="paragraph" w:customStyle="1" w:styleId="StandaardUitvullen">
    <w:name w:val="Standaard + Uitvullen"/>
    <w:basedOn w:val="Standaard"/>
    <w:link w:val="StandaardUitvullenChar1"/>
    <w:rsid w:val="00EE524B"/>
    <w:pPr>
      <w:spacing w:before="120" w:after="200" w:line="240" w:lineRule="auto"/>
      <w:ind w:left="851"/>
      <w:jc w:val="both"/>
    </w:pPr>
    <w:rPr>
      <w:rFonts w:ascii="Times New Roman" w:eastAsia="Times New Roman" w:hAnsi="Times New Roman" w:cs="Times New Roman"/>
      <w:kern w:val="0"/>
      <w:sz w:val="20"/>
      <w:szCs w:val="20"/>
      <w:lang w:val="nl-NL" w:eastAsia="nl-NL"/>
      <w14:ligatures w14:val="none"/>
    </w:rPr>
  </w:style>
  <w:style w:type="character" w:customStyle="1" w:styleId="StandaardUitvullenChar1">
    <w:name w:val="Standaard + Uitvullen Char1"/>
    <w:link w:val="StandaardUitvullen"/>
    <w:rsid w:val="00EE524B"/>
    <w:rPr>
      <w:rFonts w:ascii="Times New Roman" w:eastAsia="Times New Roman" w:hAnsi="Times New Roman" w:cs="Times New Roman"/>
      <w:kern w:val="0"/>
      <w:sz w:val="20"/>
      <w:szCs w:val="20"/>
      <w:lang w:val="nl-NL" w:eastAsia="nl-NL"/>
      <w14:ligatures w14:val="none"/>
    </w:rPr>
  </w:style>
  <w:style w:type="paragraph" w:customStyle="1" w:styleId="Opmaakprofiel3">
    <w:name w:val="Opmaakprofiel3"/>
    <w:basedOn w:val="Standaard"/>
    <w:rsid w:val="00EE524B"/>
    <w:pPr>
      <w:spacing w:before="120" w:after="60" w:line="240" w:lineRule="auto"/>
      <w:ind w:left="851"/>
    </w:pPr>
    <w:rPr>
      <w:rFonts w:ascii="Times New Roman" w:eastAsia="Times New Roman" w:hAnsi="Times New Roman" w:cs="Times New Roman"/>
      <w:b/>
      <w:kern w:val="0"/>
      <w:sz w:val="20"/>
      <w:szCs w:val="20"/>
      <w:lang w:val="nl-NL" w:eastAsia="nl-NL"/>
      <w14:ligatures w14:val="none"/>
    </w:rPr>
  </w:style>
  <w:style w:type="paragraph" w:styleId="Lijstopsomteken2">
    <w:name w:val="List Bullet 2"/>
    <w:basedOn w:val="Standaard"/>
    <w:autoRedefine/>
    <w:rsid w:val="00EE524B"/>
    <w:pPr>
      <w:numPr>
        <w:numId w:val="32"/>
      </w:numPr>
      <w:tabs>
        <w:tab w:val="clear" w:pos="644"/>
        <w:tab w:val="num" w:pos="1211"/>
      </w:tabs>
      <w:spacing w:before="60" w:after="60" w:line="240" w:lineRule="auto"/>
      <w:ind w:left="1211"/>
    </w:pPr>
    <w:rPr>
      <w:rFonts w:ascii="Times New Roman" w:eastAsia="Times New Roman" w:hAnsi="Times New Roman" w:cs="Times New Roman"/>
      <w:kern w:val="0"/>
      <w:sz w:val="20"/>
      <w:szCs w:val="20"/>
      <w:lang w:val="nl-NL" w:eastAsia="nl-NL"/>
      <w14:ligatures w14:val="none"/>
    </w:rPr>
  </w:style>
  <w:style w:type="paragraph" w:customStyle="1" w:styleId="Plattetekst21">
    <w:name w:val="Platte tekst 21"/>
    <w:basedOn w:val="Standaard"/>
    <w:rsid w:val="00EE524B"/>
    <w:pPr>
      <w:spacing w:before="60" w:after="120" w:line="240" w:lineRule="auto"/>
      <w:ind w:left="284"/>
      <w:jc w:val="both"/>
    </w:pPr>
    <w:rPr>
      <w:rFonts w:ascii="Times New Roman" w:eastAsia="Times New Roman" w:hAnsi="Times New Roman" w:cs="Times New Roman"/>
      <w:kern w:val="0"/>
      <w:sz w:val="20"/>
      <w:szCs w:val="20"/>
      <w:lang w:val="nl-NL" w:eastAsia="nl-NL"/>
      <w14:ligatures w14:val="none"/>
    </w:rPr>
  </w:style>
  <w:style w:type="character" w:styleId="Paginanummer">
    <w:name w:val="page number"/>
    <w:basedOn w:val="Standaardalinea-lettertype"/>
    <w:rsid w:val="00EE524B"/>
  </w:style>
  <w:style w:type="character" w:customStyle="1" w:styleId="Hyperlink1">
    <w:name w:val="Hyperlink1"/>
    <w:basedOn w:val="Standaardalinea-lettertype"/>
    <w:uiPriority w:val="99"/>
    <w:unhideWhenUsed/>
    <w:rsid w:val="00EE524B"/>
    <w:rPr>
      <w:color w:val="467886"/>
      <w:u w:val="single"/>
    </w:rPr>
  </w:style>
  <w:style w:type="character" w:styleId="Onopgelostemelding">
    <w:name w:val="Unresolved Mention"/>
    <w:basedOn w:val="Standaardalinea-lettertype"/>
    <w:uiPriority w:val="99"/>
    <w:semiHidden/>
    <w:unhideWhenUsed/>
    <w:rsid w:val="00EE524B"/>
    <w:rPr>
      <w:color w:val="605E5C"/>
      <w:shd w:val="clear" w:color="auto" w:fill="E1DFDD"/>
    </w:rPr>
  </w:style>
  <w:style w:type="character" w:styleId="Verwijzingopmerking">
    <w:name w:val="annotation reference"/>
    <w:basedOn w:val="Standaardalinea-lettertype"/>
    <w:uiPriority w:val="99"/>
    <w:semiHidden/>
    <w:unhideWhenUsed/>
    <w:rsid w:val="00EE524B"/>
    <w:rPr>
      <w:sz w:val="16"/>
      <w:szCs w:val="16"/>
    </w:rPr>
  </w:style>
  <w:style w:type="paragraph" w:styleId="Tekstopmerking">
    <w:name w:val="annotation text"/>
    <w:basedOn w:val="Standaard"/>
    <w:link w:val="TekstopmerkingChar"/>
    <w:uiPriority w:val="99"/>
    <w:unhideWhenUsed/>
    <w:rsid w:val="00EE524B"/>
    <w:pPr>
      <w:spacing w:before="120" w:after="200" w:line="240" w:lineRule="auto"/>
      <w:ind w:left="851"/>
      <w:jc w:val="both"/>
    </w:pPr>
    <w:rPr>
      <w:rFonts w:ascii="Calibri Light" w:eastAsia="Times New Roman" w:hAnsi="Calibri Light" w:cs="Times New Roman"/>
      <w:kern w:val="0"/>
      <w:sz w:val="20"/>
      <w:szCs w:val="20"/>
      <w:lang w:val="nl-NL" w:eastAsia="nl-NL"/>
      <w14:ligatures w14:val="none"/>
    </w:rPr>
  </w:style>
  <w:style w:type="character" w:customStyle="1" w:styleId="TekstopmerkingChar">
    <w:name w:val="Tekst opmerking Char"/>
    <w:basedOn w:val="Standaardalinea-lettertype"/>
    <w:link w:val="Tekstopmerking"/>
    <w:uiPriority w:val="99"/>
    <w:rsid w:val="00EE524B"/>
    <w:rPr>
      <w:rFonts w:ascii="Calibri Light" w:eastAsia="Times New Roman" w:hAnsi="Calibri Light" w:cs="Times New Roman"/>
      <w:kern w:val="0"/>
      <w:sz w:val="20"/>
      <w:szCs w:val="20"/>
      <w:lang w:val="nl-NL"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EE524B"/>
    <w:rPr>
      <w:b/>
      <w:bCs/>
    </w:rPr>
  </w:style>
  <w:style w:type="character" w:customStyle="1" w:styleId="OnderwerpvanopmerkingChar">
    <w:name w:val="Onderwerp van opmerking Char"/>
    <w:basedOn w:val="TekstopmerkingChar"/>
    <w:link w:val="Onderwerpvanopmerking"/>
    <w:uiPriority w:val="99"/>
    <w:semiHidden/>
    <w:rsid w:val="00EE524B"/>
    <w:rPr>
      <w:rFonts w:ascii="Calibri Light" w:eastAsia="Times New Roman" w:hAnsi="Calibri Light" w:cs="Times New Roman"/>
      <w:b/>
      <w:bCs/>
      <w:kern w:val="0"/>
      <w:sz w:val="20"/>
      <w:szCs w:val="20"/>
      <w:lang w:val="nl-NL" w:eastAsia="nl-NL"/>
      <w14:ligatures w14:val="none"/>
    </w:rPr>
  </w:style>
  <w:style w:type="character" w:styleId="Hyperlink">
    <w:name w:val="Hyperlink"/>
    <w:basedOn w:val="Standaardalinea-lettertype"/>
    <w:uiPriority w:val="99"/>
    <w:semiHidden/>
    <w:unhideWhenUsed/>
    <w:rsid w:val="00EE524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105</Pages>
  <Words>30719</Words>
  <Characters>168959</Characters>
  <Application>Microsoft Office Word</Application>
  <DocSecurity>0</DocSecurity>
  <Lines>1407</Lines>
  <Paragraphs>398</Paragraphs>
  <ScaleCrop>false</ScaleCrop>
  <HeadingPairs>
    <vt:vector size="4" baseType="variant">
      <vt:variant>
        <vt:lpstr>Titel</vt:lpstr>
      </vt:variant>
      <vt:variant>
        <vt:i4>1</vt:i4>
      </vt:variant>
      <vt:variant>
        <vt:lpstr>Koppen</vt:lpstr>
      </vt:variant>
      <vt:variant>
        <vt:i4>62</vt:i4>
      </vt:variant>
    </vt:vector>
  </HeadingPairs>
  <TitlesOfParts>
    <vt:vector size="63" baseType="lpstr">
      <vt:lpstr/>
      <vt:lpstr>Inhoudstafel</vt:lpstr>
      <vt:lpstr>TITEL 1. Toepassingsgebied en algemene bepalingen</vt:lpstr>
      <vt:lpstr>        Afdeling 1. Toepassingsgebied</vt:lpstr>
      <vt:lpstr>        Afdeling 2. Algemene bepalingen</vt:lpstr>
      <vt:lpstr/>
      <vt:lpstr>TITEL 2. De loopbaan </vt:lpstr>
      <vt:lpstr>    Hoofdstuk I. De indeling van de graden en de procedures voor de vervulling van d</vt:lpstr>
      <vt:lpstr>    Hoofdstuk II. De aanwerving</vt:lpstr>
      <vt:lpstr>        Afdeling 1. De algemene toelatingsvoorwaarden en de algemene aanwervingsvoorwaar</vt:lpstr>
      <vt:lpstr>        Afdeling 2. De specifieke aanwervingsvoorwaarden</vt:lpstr>
      <vt:lpstr>        Afdeling 3. De aanwervingsprocedure</vt:lpstr>
      <vt:lpstr>    Hoofdstuk III. De selectieprocedure</vt:lpstr>
      <vt:lpstr>        Afdeling 1. Algemene regels voor de selecties</vt:lpstr>
      <vt:lpstr>        Afdeling 2. Het verloop van de selectie</vt:lpstr>
      <vt:lpstr>        Afdeling 3. Wervingsreserves</vt:lpstr>
      <vt:lpstr>        Afdeling 4. Specifieke bepalingen voor de aanwerving van de algemeen directeur e</vt:lpstr>
      <vt:lpstr>        Afdeling 5. De permanente oproep</vt:lpstr>
      <vt:lpstr>    Hoofdstuk IV. Aanwerving in specifieke contractuele functies</vt:lpstr>
      <vt:lpstr>    Hoofdstuk V. Inzetbaarheid van uitzendkrachten</vt:lpstr>
      <vt:lpstr>    Hoofdstuk VI. De aanwerving van personen met een arbeidshandicap</vt:lpstr>
      <vt:lpstr>    Hoofdstuk VII. De indiensttreding</vt:lpstr>
      <vt:lpstr>    Hoofdstuk VIII. Opvolging en evaluatie tijdens de loopbaan</vt:lpstr>
      <vt:lpstr>        Afdeling 1. Algemene bepalingen</vt:lpstr>
      <vt:lpstr>        Afdeling 2. Feedbacktraject</vt:lpstr>
      <vt:lpstr>        Afdeling 3. Het evaluatietraject</vt:lpstr>
      <vt:lpstr>        Afdeling 4. De evaluatoren en het verloop van de evaluatie</vt:lpstr>
      <vt:lpstr>        Afdeling 6. De evaluatieresultaten en de gevolgen van de evaluatie</vt:lpstr>
      <vt:lpstr>        Afdeling 7. Het beroep tegen de evaluatie</vt:lpstr>
      <vt:lpstr>        Afdeling 8. Specifieke bepalingen voor de evaluatie van de algemeen directeur en</vt:lpstr>
      <vt:lpstr>    Hoofdstuk IX. Vorming</vt:lpstr>
      <vt:lpstr>        Afdeling 1. Algemene bepalingen</vt:lpstr>
      <vt:lpstr>        Afdeling 2. De vormingsplicht</vt:lpstr>
      <vt:lpstr>        Afdeling 3. Het vormingsrecht</vt:lpstr>
      <vt:lpstr>        Afdeling 4. Compensatie</vt:lpstr>
      <vt:lpstr>    Hoofdstuk X. De administratieve anciënniteiten</vt:lpstr>
      <vt:lpstr>    Hoofdstuk XI. De functionele loopbaan</vt:lpstr>
      <vt:lpstr>        Afdeling 1. Algemene bepalingen</vt:lpstr>
      <vt:lpstr>        Afdeling 2. De functionele loopbanen per niveau</vt:lpstr>
      <vt:lpstr>    Hoofdstuk XII. De bevordering</vt:lpstr>
      <vt:lpstr>        Afdeling 1. Algemene bepalingen</vt:lpstr>
      <vt:lpstr>        Afdeling 2. De selectie</vt:lpstr>
      <vt:lpstr>        Afdeling 3. Bevorderingsreserves</vt:lpstr>
      <vt:lpstr>        Afdeling 4. De bevordering</vt:lpstr>
      <vt:lpstr>    Hoofdstuk XIII. De vervulling van een functie door interne personeelsmobiliteit</vt:lpstr>
      <vt:lpstr>        Afdeling 1. Algemene bepalingen</vt:lpstr>
      <vt:lpstr>        Afdeling 2. De voorwaarden en procedures voor de interne personeelsmobiliteit</vt:lpstr>
      <vt:lpstr>TITEL 3. Opdrachthouderschap, functieverzwaring en de waarneming van een hogere </vt:lpstr>
      <vt:lpstr>    Hoofdstuk I. Het opdrachthouderschap</vt:lpstr>
      <vt:lpstr>    Hoofdstuk II. De functieverzwaring</vt:lpstr>
      <vt:lpstr>    Hoofdstuk III. De waarneming van een hogere functie</vt:lpstr>
      <vt:lpstr/>
      <vt:lpstr>TITEL 4. De ambtshalve herplaatsing</vt:lpstr>
      <vt:lpstr>    Hoofdstuk I. De ambtshalve herplaatsing van het statutaire personeelslid in een </vt:lpstr>
      <vt:lpstr>    Hoofdstuk II. De ambtshalve herplaatsing van het statutaire personeelslid in een</vt:lpstr>
      <vt:lpstr>    Hoofdstuk III. De herplaatsing van het contractuele personeelslid</vt:lpstr>
      <vt:lpstr/>
      <vt:lpstr>TITEL 5. Het verlies van de hoedanigheid van statutair personeelslid en de defin</vt:lpstr>
      <vt:lpstr>    Hoofdstuk I. Het verlies van de hoedanigheid van statutair personeelslid</vt:lpstr>
      <vt:lpstr>    Hoofdstuk II. De definitieve ambtsneerlegging van het statutaire personeelslid</vt:lpstr>
      <vt:lpstr>    Hoofdstuk III. de uitdiensttreding van het contractuele personeelslid</vt:lpstr>
      <vt:lpstr/>
      <vt:lpstr>TITEL 6. Overdracht en terbeschikkingstelling van het personeel</vt:lpstr>
    </vt:vector>
  </TitlesOfParts>
  <Company/>
  <LinksUpToDate>false</LinksUpToDate>
  <CharactersWithSpaces>199280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Evy Vandermeersch</dc:creator>
  <cp:keywords/>
  <dc:description/>
  <cp:lastModifiedBy>Evy Vandermeersch</cp:lastModifiedBy>
  <cp:revision>2</cp:revision>
  <dcterms:created xsi:type="dcterms:W3CDTF">2025-06-16T11:37:00Z</dcterms:created>
  <dcterms:modified xsi:type="dcterms:W3CDTF">2025-06-16T12:43:00Z</dcterms:modified>
</cp:coreProperties>
</file>